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0022D0B9" w:rsidR="00277C94" w:rsidRPr="00B61E43" w:rsidRDefault="00B61E43" w:rsidP="00B61E43">
      <w:pPr>
        <w:tabs>
          <w:tab w:val="left" w:pos="7655"/>
        </w:tabs>
        <w:ind w:left="-567"/>
        <w:jc w:val="center"/>
        <w:rPr>
          <w:b/>
          <w:sz w:val="32"/>
          <w:szCs w:val="32"/>
          <w:lang w:eastAsia="en-US"/>
        </w:rPr>
      </w:pPr>
      <w:r w:rsidRPr="00B61E43">
        <w:rPr>
          <w:b/>
          <w:sz w:val="32"/>
          <w:szCs w:val="32"/>
          <w:lang w:eastAsia="en-US"/>
        </w:rPr>
        <w:t>АДМИНИСТРАЦИЯ ГОРОДСКОГО ОКРУГА ШАТУРА</w:t>
      </w:r>
    </w:p>
    <w:p w14:paraId="20386104" w14:textId="022DDEA2" w:rsidR="00B61E43" w:rsidRDefault="00B61E43" w:rsidP="00B61E43">
      <w:pPr>
        <w:tabs>
          <w:tab w:val="left" w:pos="7655"/>
        </w:tabs>
        <w:ind w:left="-567"/>
        <w:jc w:val="center"/>
        <w:rPr>
          <w:b/>
          <w:sz w:val="32"/>
          <w:szCs w:val="32"/>
          <w:lang w:eastAsia="en-US"/>
        </w:rPr>
      </w:pPr>
      <w:r w:rsidRPr="00B61E43">
        <w:rPr>
          <w:b/>
          <w:sz w:val="32"/>
          <w:szCs w:val="32"/>
          <w:lang w:eastAsia="en-US"/>
        </w:rPr>
        <w:t>МОСКОВСКОЙ ОБЛАСТИ</w:t>
      </w:r>
    </w:p>
    <w:p w14:paraId="3C53E6C0" w14:textId="77777777" w:rsidR="00B61E43" w:rsidRPr="00B61E43" w:rsidRDefault="00B61E43" w:rsidP="00B61E43">
      <w:pPr>
        <w:tabs>
          <w:tab w:val="left" w:pos="7655"/>
        </w:tabs>
        <w:ind w:left="-567"/>
        <w:jc w:val="center"/>
        <w:rPr>
          <w:b/>
          <w:sz w:val="32"/>
          <w:szCs w:val="32"/>
          <w:lang w:eastAsia="en-US"/>
        </w:rPr>
      </w:pPr>
    </w:p>
    <w:p w14:paraId="350E570A" w14:textId="2B8041C1" w:rsidR="00B61E43" w:rsidRPr="00B61E43" w:rsidRDefault="00B61E43" w:rsidP="00B61E43">
      <w:pPr>
        <w:tabs>
          <w:tab w:val="left" w:pos="7655"/>
        </w:tabs>
        <w:ind w:left="-567"/>
        <w:jc w:val="center"/>
        <w:rPr>
          <w:b/>
          <w:sz w:val="32"/>
          <w:szCs w:val="32"/>
          <w:lang w:eastAsia="en-US"/>
        </w:rPr>
      </w:pPr>
      <w:r w:rsidRPr="00B61E43">
        <w:rPr>
          <w:b/>
          <w:sz w:val="32"/>
          <w:szCs w:val="32"/>
          <w:lang w:eastAsia="en-US"/>
        </w:rPr>
        <w:t>ПОСТАНОВЛЕНИЕ</w:t>
      </w:r>
    </w:p>
    <w:p w14:paraId="34C2AD54" w14:textId="0E49D50E" w:rsidR="00B61E43" w:rsidRPr="00B61E43" w:rsidRDefault="00B61E43" w:rsidP="005138A5">
      <w:pPr>
        <w:tabs>
          <w:tab w:val="left" w:pos="7655"/>
        </w:tabs>
        <w:jc w:val="center"/>
        <w:rPr>
          <w:b/>
          <w:sz w:val="32"/>
          <w:szCs w:val="32"/>
          <w:lang w:eastAsia="en-US"/>
        </w:rPr>
      </w:pPr>
      <w:r w:rsidRPr="00B61E43">
        <w:rPr>
          <w:b/>
          <w:sz w:val="32"/>
          <w:szCs w:val="32"/>
          <w:lang w:eastAsia="en-US"/>
        </w:rPr>
        <w:t>__________________________________________________________</w:t>
      </w:r>
    </w:p>
    <w:p w14:paraId="73C392A2" w14:textId="77777777" w:rsidR="006C2504" w:rsidRDefault="006C2504" w:rsidP="00B61E43">
      <w:pPr>
        <w:jc w:val="both"/>
        <w:rPr>
          <w:sz w:val="28"/>
          <w:szCs w:val="28"/>
          <w:lang w:eastAsia="en-US"/>
        </w:rPr>
      </w:pPr>
    </w:p>
    <w:p w14:paraId="13DCB2F0" w14:textId="77777777" w:rsidR="005138A5" w:rsidRDefault="005138A5" w:rsidP="005138A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_____________№_______</w:t>
      </w:r>
    </w:p>
    <w:p w14:paraId="07D7116F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278F6054" w14:textId="77777777" w:rsidR="00CA7CDC" w:rsidRDefault="00CA7CDC" w:rsidP="005138A5">
      <w:pPr>
        <w:ind w:firstLine="709"/>
        <w:jc w:val="both"/>
        <w:rPr>
          <w:sz w:val="28"/>
          <w:szCs w:val="28"/>
          <w:lang w:eastAsia="en-US"/>
        </w:rPr>
      </w:pPr>
    </w:p>
    <w:p w14:paraId="118C4401" w14:textId="77777777" w:rsidR="005138A5" w:rsidRDefault="005138A5" w:rsidP="005138A5">
      <w:pPr>
        <w:ind w:firstLine="709"/>
        <w:jc w:val="both"/>
        <w:rPr>
          <w:sz w:val="28"/>
          <w:szCs w:val="28"/>
          <w:lang w:eastAsia="en-US"/>
        </w:rPr>
      </w:pPr>
    </w:p>
    <w:p w14:paraId="61B9C9D2" w14:textId="5DFA2C5E" w:rsidR="008F5B22" w:rsidRPr="007F7899" w:rsidRDefault="00817467" w:rsidP="005138A5">
      <w:pPr>
        <w:tabs>
          <w:tab w:val="left" w:pos="9072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 утверждении </w:t>
      </w:r>
      <w:r w:rsidR="00280BC4">
        <w:rPr>
          <w:sz w:val="28"/>
          <w:szCs w:val="28"/>
          <w:lang w:eastAsia="en-US"/>
        </w:rPr>
        <w:t xml:space="preserve">Методики расчета </w:t>
      </w:r>
      <w:r w:rsidR="00CC3D64">
        <w:rPr>
          <w:sz w:val="28"/>
          <w:szCs w:val="28"/>
          <w:lang w:eastAsia="en-US"/>
        </w:rPr>
        <w:t xml:space="preserve">начальной (минимальной) </w:t>
      </w:r>
      <w:r w:rsidR="00280BC4">
        <w:rPr>
          <w:sz w:val="28"/>
          <w:szCs w:val="28"/>
          <w:lang w:eastAsia="en-US"/>
        </w:rPr>
        <w:t xml:space="preserve">цены </w:t>
      </w:r>
      <w:r w:rsidR="00CC3D64">
        <w:rPr>
          <w:sz w:val="28"/>
          <w:szCs w:val="28"/>
          <w:lang w:eastAsia="en-US"/>
        </w:rPr>
        <w:t>договора (лота)</w:t>
      </w:r>
      <w:r w:rsidR="00280BC4">
        <w:rPr>
          <w:sz w:val="28"/>
          <w:szCs w:val="28"/>
          <w:lang w:eastAsia="en-US"/>
        </w:rPr>
        <w:t xml:space="preserve"> </w:t>
      </w:r>
      <w:r w:rsidR="00AC4262">
        <w:rPr>
          <w:sz w:val="28"/>
          <w:szCs w:val="28"/>
          <w:lang w:eastAsia="en-US"/>
        </w:rPr>
        <w:t>на право размещения нестационарных торговых объектов</w:t>
      </w:r>
      <w:r w:rsidR="00280BC4">
        <w:rPr>
          <w:sz w:val="28"/>
          <w:szCs w:val="28"/>
          <w:lang w:eastAsia="en-US"/>
        </w:rPr>
        <w:t xml:space="preserve"> на территории Городского округа Шатура Московской области</w:t>
      </w:r>
    </w:p>
    <w:p w14:paraId="72B703F9" w14:textId="77777777" w:rsidR="00881E88" w:rsidRPr="007F7899" w:rsidRDefault="00881E88" w:rsidP="005138A5">
      <w:pPr>
        <w:ind w:left="567" w:right="283"/>
        <w:jc w:val="center"/>
        <w:rPr>
          <w:sz w:val="28"/>
          <w:szCs w:val="28"/>
          <w:lang w:eastAsia="en-US"/>
        </w:rPr>
      </w:pPr>
    </w:p>
    <w:p w14:paraId="72205E5E" w14:textId="2C2F8990" w:rsidR="00881E88" w:rsidRDefault="005138A5" w:rsidP="00F74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="00881E88" w:rsidRPr="007F7899">
        <w:rPr>
          <w:sz w:val="28"/>
          <w:szCs w:val="28"/>
          <w:lang w:eastAsia="en-US"/>
        </w:rPr>
        <w:t>В</w:t>
      </w:r>
      <w:r w:rsidR="00541DE7" w:rsidRPr="007F7899">
        <w:rPr>
          <w:sz w:val="28"/>
          <w:szCs w:val="28"/>
          <w:lang w:eastAsia="en-US"/>
        </w:rPr>
        <w:t xml:space="preserve"> соответствии с Фед</w:t>
      </w:r>
      <w:r w:rsidR="004A28C1">
        <w:rPr>
          <w:sz w:val="28"/>
          <w:szCs w:val="28"/>
          <w:lang w:eastAsia="en-US"/>
        </w:rPr>
        <w:t xml:space="preserve">еральным законом от 06.10.2003 </w:t>
      </w:r>
      <w:r w:rsidR="00541DE7" w:rsidRPr="007F7899">
        <w:rPr>
          <w:sz w:val="28"/>
          <w:szCs w:val="28"/>
          <w:lang w:eastAsia="en-US"/>
        </w:rPr>
        <w:t>№ 131-ФЗ «Об общих принципах организации местного самоупр</w:t>
      </w:r>
      <w:r w:rsidR="00280BC4">
        <w:rPr>
          <w:sz w:val="28"/>
          <w:szCs w:val="28"/>
          <w:lang w:eastAsia="en-US"/>
        </w:rPr>
        <w:t>авления в Российской Федерации»</w:t>
      </w:r>
      <w:r w:rsidR="006A3C66">
        <w:rPr>
          <w:sz w:val="28"/>
          <w:szCs w:val="28"/>
          <w:lang w:eastAsia="en-US"/>
        </w:rPr>
        <w:t xml:space="preserve">, </w:t>
      </w:r>
      <w:r w:rsidR="006A3C66" w:rsidRPr="003E3E77">
        <w:rPr>
          <w:sz w:val="28"/>
          <w:szCs w:val="28"/>
          <w:lang w:eastAsia="en-US"/>
        </w:rPr>
        <w:t xml:space="preserve">Федеральным законом от 28.12.2009 № 381-ФЗ «Об основах государственного регулирования торговой деятельности в Российской Федерации», </w:t>
      </w:r>
      <w:r w:rsidR="00F74643">
        <w:rPr>
          <w:sz w:val="28"/>
          <w:szCs w:val="28"/>
          <w:lang w:eastAsia="en-US"/>
        </w:rPr>
        <w:t>распоряжением</w:t>
      </w:r>
      <w:hyperlink r:id="rId8" w:history="1"/>
      <w:r w:rsidR="00F74643">
        <w:rPr>
          <w:sz w:val="28"/>
          <w:szCs w:val="28"/>
        </w:rPr>
        <w:t xml:space="preserve"> Министерства сельского хозяйства и продовольствия Московской об</w:t>
      </w:r>
      <w:r w:rsidR="00314C11">
        <w:rPr>
          <w:sz w:val="28"/>
          <w:szCs w:val="28"/>
        </w:rPr>
        <w:t>ласти от 13.10.2020 N 20РВ-306 «</w:t>
      </w:r>
      <w:r w:rsidR="00F74643">
        <w:rPr>
          <w:sz w:val="28"/>
          <w:szCs w:val="28"/>
        </w:rPr>
        <w:t>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</w:t>
      </w:r>
      <w:r w:rsidR="003F3F62">
        <w:rPr>
          <w:sz w:val="28"/>
          <w:szCs w:val="28"/>
        </w:rPr>
        <w:t>тов на территории муниципальных образований</w:t>
      </w:r>
      <w:r w:rsidR="00314C11">
        <w:rPr>
          <w:sz w:val="28"/>
          <w:szCs w:val="28"/>
        </w:rPr>
        <w:t xml:space="preserve"> Московской области»</w:t>
      </w:r>
      <w:r w:rsidR="00F74643">
        <w:rPr>
          <w:sz w:val="28"/>
          <w:szCs w:val="28"/>
        </w:rPr>
        <w:t xml:space="preserve">, </w:t>
      </w:r>
      <w:r w:rsidR="00D05823">
        <w:rPr>
          <w:sz w:val="28"/>
          <w:szCs w:val="28"/>
          <w:lang w:eastAsia="en-US"/>
        </w:rPr>
        <w:t>постановлением администрации Городского округа Шатура от 13.09.2022</w:t>
      </w:r>
      <w:r w:rsidR="00426DD2">
        <w:rPr>
          <w:sz w:val="28"/>
          <w:szCs w:val="28"/>
          <w:lang w:eastAsia="en-US"/>
        </w:rPr>
        <w:t xml:space="preserve">        </w:t>
      </w:r>
      <w:r w:rsidR="00D05823">
        <w:rPr>
          <w:sz w:val="28"/>
          <w:szCs w:val="28"/>
          <w:lang w:eastAsia="en-US"/>
        </w:rPr>
        <w:t>№ 2001 «Об утверждении Положения о проведении открытого аукциона в электронной форме на право размещения нестационарного торгового объекта на территории Городского округа Шатура Московской области»</w:t>
      </w:r>
      <w:r w:rsidR="00810C4C">
        <w:rPr>
          <w:sz w:val="28"/>
          <w:szCs w:val="28"/>
          <w:lang w:eastAsia="en-US"/>
        </w:rPr>
        <w:t xml:space="preserve">, </w:t>
      </w:r>
      <w:r w:rsidR="00810C4C" w:rsidRPr="003E3E77">
        <w:rPr>
          <w:sz w:val="28"/>
          <w:szCs w:val="28"/>
          <w:lang w:eastAsia="en-US"/>
        </w:rPr>
        <w:t xml:space="preserve">на основании Устава Городского округа Шатура Московской области </w:t>
      </w:r>
    </w:p>
    <w:p w14:paraId="7334C10C" w14:textId="77777777" w:rsidR="007F7899" w:rsidRDefault="007F7899" w:rsidP="005138A5">
      <w:pPr>
        <w:ind w:right="283"/>
        <w:jc w:val="both"/>
        <w:rPr>
          <w:sz w:val="28"/>
          <w:szCs w:val="28"/>
        </w:rPr>
      </w:pPr>
    </w:p>
    <w:p w14:paraId="49DED33C" w14:textId="045A719A" w:rsidR="007F7899" w:rsidRDefault="007F7899" w:rsidP="005138A5">
      <w:pPr>
        <w:ind w:right="28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CC4DB64" w14:textId="77777777" w:rsidR="007F7899" w:rsidRDefault="007F7899" w:rsidP="005138A5">
      <w:pPr>
        <w:ind w:right="283"/>
        <w:jc w:val="both"/>
        <w:rPr>
          <w:sz w:val="28"/>
          <w:szCs w:val="28"/>
        </w:rPr>
      </w:pPr>
    </w:p>
    <w:p w14:paraId="082C27A5" w14:textId="78623E59" w:rsidR="00CA7CDC" w:rsidRDefault="005138A5" w:rsidP="005138A5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7F7899">
        <w:rPr>
          <w:sz w:val="28"/>
          <w:szCs w:val="28"/>
          <w:lang w:eastAsia="en-US"/>
        </w:rPr>
        <w:t xml:space="preserve">1. Утвердить </w:t>
      </w:r>
      <w:r w:rsidR="00280BC4">
        <w:rPr>
          <w:sz w:val="28"/>
          <w:szCs w:val="28"/>
          <w:lang w:eastAsia="en-US"/>
        </w:rPr>
        <w:t>Методику расчета</w:t>
      </w:r>
      <w:r w:rsidR="00AC4262">
        <w:rPr>
          <w:sz w:val="28"/>
          <w:szCs w:val="28"/>
          <w:lang w:eastAsia="en-US"/>
        </w:rPr>
        <w:t xml:space="preserve"> начальной (минимальной)</w:t>
      </w:r>
      <w:r w:rsidR="00280BC4">
        <w:rPr>
          <w:sz w:val="28"/>
          <w:szCs w:val="28"/>
          <w:lang w:eastAsia="en-US"/>
        </w:rPr>
        <w:t xml:space="preserve"> цены </w:t>
      </w:r>
      <w:r w:rsidR="00AC4262">
        <w:rPr>
          <w:sz w:val="28"/>
          <w:szCs w:val="28"/>
          <w:lang w:eastAsia="en-US"/>
        </w:rPr>
        <w:t>договора (лота)</w:t>
      </w:r>
      <w:r w:rsidR="00280BC4">
        <w:rPr>
          <w:sz w:val="28"/>
          <w:szCs w:val="28"/>
          <w:lang w:eastAsia="en-US"/>
        </w:rPr>
        <w:t xml:space="preserve"> на п</w:t>
      </w:r>
      <w:r w:rsidR="00707900">
        <w:rPr>
          <w:sz w:val="28"/>
          <w:szCs w:val="28"/>
          <w:lang w:eastAsia="en-US"/>
        </w:rPr>
        <w:t>раво размещения нестационарных торговых объектов</w:t>
      </w:r>
      <w:r w:rsidR="00280BC4">
        <w:rPr>
          <w:sz w:val="28"/>
          <w:szCs w:val="28"/>
          <w:lang w:eastAsia="en-US"/>
        </w:rPr>
        <w:t xml:space="preserve"> на территории Городского округа Шатура Московской области </w:t>
      </w:r>
      <w:r w:rsidR="00CA7CDC">
        <w:rPr>
          <w:sz w:val="28"/>
          <w:szCs w:val="28"/>
          <w:lang w:eastAsia="en-US"/>
        </w:rPr>
        <w:t>(прилагается).</w:t>
      </w:r>
    </w:p>
    <w:p w14:paraId="61BC2897" w14:textId="35003F90" w:rsidR="009A0A0B" w:rsidRDefault="005138A5" w:rsidP="005138A5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9A0A0B">
        <w:rPr>
          <w:sz w:val="28"/>
          <w:szCs w:val="28"/>
          <w:lang w:eastAsia="en-US"/>
        </w:rPr>
        <w:t xml:space="preserve">2. Считать утратившим силу постановление администрации </w:t>
      </w:r>
      <w:r w:rsidR="00075AFC">
        <w:rPr>
          <w:sz w:val="28"/>
          <w:szCs w:val="28"/>
          <w:lang w:eastAsia="en-US"/>
        </w:rPr>
        <w:t>городского округа Шатура Московской области от 05.07.2019 № 1069 «Об утверждении Методики расчета цены предмета открытого аукциона на право размещения нестационарного торгового объекта на территории Городского округа Шатура Московской области», постановление администрации городского о</w:t>
      </w:r>
      <w:r>
        <w:rPr>
          <w:sz w:val="28"/>
          <w:szCs w:val="28"/>
          <w:lang w:eastAsia="en-US"/>
        </w:rPr>
        <w:t xml:space="preserve">круга Шатура Московской области </w:t>
      </w:r>
      <w:r w:rsidR="00075AFC">
        <w:rPr>
          <w:sz w:val="28"/>
          <w:szCs w:val="28"/>
          <w:lang w:eastAsia="en-US"/>
        </w:rPr>
        <w:t>от 05.07.2019 № 1070 «Об утверждении Методики расчета цены предмета открытого аукциона</w:t>
      </w:r>
      <w:r w:rsidR="00045F96">
        <w:rPr>
          <w:sz w:val="28"/>
          <w:szCs w:val="28"/>
          <w:lang w:eastAsia="en-US"/>
        </w:rPr>
        <w:t xml:space="preserve"> в электронной форме</w:t>
      </w:r>
      <w:r w:rsidR="00075AFC">
        <w:rPr>
          <w:sz w:val="28"/>
          <w:szCs w:val="28"/>
          <w:lang w:eastAsia="en-US"/>
        </w:rPr>
        <w:t xml:space="preserve"> на право размещения нестационарного торгового объекта на территории Городского округа Шатура Московской области».</w:t>
      </w:r>
    </w:p>
    <w:p w14:paraId="00CD5858" w14:textId="23E3D67B" w:rsidR="00CA7CDC" w:rsidRDefault="005138A5" w:rsidP="005138A5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</w:t>
      </w:r>
      <w:r w:rsidR="00EA4D63">
        <w:rPr>
          <w:sz w:val="28"/>
          <w:szCs w:val="28"/>
          <w:lang w:eastAsia="en-US"/>
        </w:rPr>
        <w:t>3</w:t>
      </w:r>
      <w:r w:rsidR="00CA7CDC">
        <w:rPr>
          <w:sz w:val="28"/>
          <w:szCs w:val="28"/>
          <w:lang w:eastAsia="en-US"/>
        </w:rPr>
        <w:t>. Управлению делами администрации Городск</w:t>
      </w:r>
      <w:r w:rsidR="00574114">
        <w:rPr>
          <w:sz w:val="28"/>
          <w:szCs w:val="28"/>
          <w:lang w:eastAsia="en-US"/>
        </w:rPr>
        <w:t>ого округа Шатура (</w:t>
      </w:r>
      <w:proofErr w:type="spellStart"/>
      <w:r>
        <w:rPr>
          <w:sz w:val="28"/>
          <w:szCs w:val="28"/>
          <w:lang w:eastAsia="en-US"/>
        </w:rPr>
        <w:t>Деревягина</w:t>
      </w:r>
      <w:proofErr w:type="spellEnd"/>
      <w:r w:rsidR="00574114">
        <w:rPr>
          <w:sz w:val="28"/>
          <w:szCs w:val="28"/>
          <w:lang w:eastAsia="en-US"/>
        </w:rPr>
        <w:t xml:space="preserve"> И.</w:t>
      </w:r>
      <w:r w:rsidR="00CA7CDC">
        <w:rPr>
          <w:sz w:val="28"/>
          <w:szCs w:val="28"/>
          <w:lang w:eastAsia="en-US"/>
        </w:rPr>
        <w:t>В.) обеспечить опубликование постановления в газете «Большая Шатура» и размещение на официальном сайте Городского округа Шатура.</w:t>
      </w:r>
    </w:p>
    <w:p w14:paraId="5B69FE4B" w14:textId="66F17AC3" w:rsidR="001E049F" w:rsidRDefault="005138A5" w:rsidP="005138A5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EA4D63">
        <w:rPr>
          <w:sz w:val="28"/>
          <w:szCs w:val="28"/>
          <w:lang w:eastAsia="en-US"/>
        </w:rPr>
        <w:t>4</w:t>
      </w:r>
      <w:r w:rsidR="00CA7CDC">
        <w:rPr>
          <w:sz w:val="28"/>
          <w:szCs w:val="28"/>
          <w:lang w:eastAsia="en-US"/>
        </w:rPr>
        <w:t xml:space="preserve">. Контроль исполнения постановления возложить на </w:t>
      </w:r>
      <w:r w:rsidR="00B134B2">
        <w:rPr>
          <w:sz w:val="28"/>
          <w:szCs w:val="28"/>
          <w:lang w:eastAsia="en-US"/>
        </w:rPr>
        <w:t>заместителя главы</w:t>
      </w:r>
      <w:r w:rsidR="00CA7CDC">
        <w:rPr>
          <w:sz w:val="28"/>
          <w:szCs w:val="28"/>
          <w:lang w:eastAsia="en-US"/>
        </w:rPr>
        <w:t xml:space="preserve"> администр</w:t>
      </w:r>
      <w:r w:rsidR="00574114">
        <w:rPr>
          <w:sz w:val="28"/>
          <w:szCs w:val="28"/>
          <w:lang w:eastAsia="en-US"/>
        </w:rPr>
        <w:t xml:space="preserve">ации Городского округа </w:t>
      </w:r>
      <w:r>
        <w:rPr>
          <w:sz w:val="28"/>
          <w:szCs w:val="28"/>
          <w:lang w:eastAsia="en-US"/>
        </w:rPr>
        <w:t>Федорову Н.А.</w:t>
      </w:r>
    </w:p>
    <w:p w14:paraId="6AAD4A86" w14:textId="77777777" w:rsidR="005138A5" w:rsidRDefault="005138A5" w:rsidP="005138A5">
      <w:pPr>
        <w:ind w:right="-1"/>
        <w:jc w:val="both"/>
        <w:rPr>
          <w:sz w:val="28"/>
          <w:szCs w:val="28"/>
          <w:lang w:eastAsia="en-US"/>
        </w:rPr>
      </w:pPr>
    </w:p>
    <w:p w14:paraId="417F3B80" w14:textId="77777777" w:rsidR="005138A5" w:rsidRDefault="005138A5" w:rsidP="005138A5">
      <w:pPr>
        <w:ind w:right="-1"/>
        <w:jc w:val="both"/>
        <w:rPr>
          <w:sz w:val="28"/>
          <w:szCs w:val="28"/>
          <w:lang w:eastAsia="en-US"/>
        </w:rPr>
      </w:pPr>
    </w:p>
    <w:p w14:paraId="59D1FDEA" w14:textId="77777777" w:rsidR="005138A5" w:rsidRDefault="005138A5" w:rsidP="005138A5">
      <w:pPr>
        <w:ind w:right="-1"/>
        <w:jc w:val="both"/>
        <w:rPr>
          <w:sz w:val="28"/>
          <w:szCs w:val="28"/>
          <w:lang w:eastAsia="en-US"/>
        </w:rPr>
      </w:pPr>
    </w:p>
    <w:p w14:paraId="046BCB47" w14:textId="6323E7DC" w:rsidR="00CA7CDC" w:rsidRDefault="00CA7CDC" w:rsidP="005138A5">
      <w:pPr>
        <w:tabs>
          <w:tab w:val="left" w:pos="0"/>
        </w:tabs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Городского округа   </w:t>
      </w:r>
      <w:r w:rsidR="005138A5"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eastAsia="en-US"/>
        </w:rPr>
        <w:t xml:space="preserve">                  </w:t>
      </w:r>
      <w:r w:rsidR="00574114">
        <w:rPr>
          <w:sz w:val="28"/>
          <w:szCs w:val="28"/>
          <w:lang w:eastAsia="en-US"/>
        </w:rPr>
        <w:t xml:space="preserve">             </w:t>
      </w:r>
      <w:r w:rsidR="005138A5">
        <w:rPr>
          <w:sz w:val="28"/>
          <w:szCs w:val="28"/>
          <w:lang w:eastAsia="en-US"/>
        </w:rPr>
        <w:t xml:space="preserve">          </w:t>
      </w:r>
      <w:r w:rsidR="00574114">
        <w:rPr>
          <w:sz w:val="28"/>
          <w:szCs w:val="28"/>
          <w:lang w:eastAsia="en-US"/>
        </w:rPr>
        <w:t>А.</w:t>
      </w:r>
      <w:r>
        <w:rPr>
          <w:sz w:val="28"/>
          <w:szCs w:val="28"/>
          <w:lang w:eastAsia="en-US"/>
        </w:rPr>
        <w:t xml:space="preserve">В. </w:t>
      </w:r>
      <w:proofErr w:type="spellStart"/>
      <w:r>
        <w:rPr>
          <w:sz w:val="28"/>
          <w:szCs w:val="28"/>
          <w:lang w:eastAsia="en-US"/>
        </w:rPr>
        <w:t>Артюхин</w:t>
      </w:r>
      <w:proofErr w:type="spellEnd"/>
    </w:p>
    <w:p w14:paraId="7D363854" w14:textId="77777777" w:rsidR="00CA7CDC" w:rsidRDefault="00CA7CDC" w:rsidP="005138A5">
      <w:pPr>
        <w:ind w:left="567" w:right="283"/>
        <w:jc w:val="both"/>
        <w:rPr>
          <w:sz w:val="28"/>
          <w:szCs w:val="28"/>
          <w:lang w:eastAsia="en-US"/>
        </w:rPr>
      </w:pPr>
    </w:p>
    <w:p w14:paraId="241BEBCC" w14:textId="77777777" w:rsidR="00CA7CDC" w:rsidRDefault="00CA7CDC" w:rsidP="005138A5">
      <w:pPr>
        <w:ind w:left="567" w:right="283"/>
        <w:jc w:val="both"/>
        <w:rPr>
          <w:sz w:val="28"/>
          <w:szCs w:val="28"/>
          <w:lang w:eastAsia="en-US"/>
        </w:rPr>
      </w:pPr>
    </w:p>
    <w:p w14:paraId="5E31BF8F" w14:textId="77777777" w:rsidR="00CA7CDC" w:rsidRDefault="00CA7CDC" w:rsidP="00CA7CDC">
      <w:pPr>
        <w:ind w:firstLine="709"/>
        <w:jc w:val="both"/>
        <w:rPr>
          <w:sz w:val="28"/>
          <w:szCs w:val="28"/>
          <w:lang w:eastAsia="en-US"/>
        </w:rPr>
      </w:pPr>
    </w:p>
    <w:p w14:paraId="358EB19C" w14:textId="77777777" w:rsidR="00CA7CDC" w:rsidRDefault="00CA7CDC" w:rsidP="00CA7CDC">
      <w:pPr>
        <w:ind w:firstLine="709"/>
        <w:jc w:val="both"/>
        <w:rPr>
          <w:sz w:val="28"/>
          <w:szCs w:val="28"/>
          <w:lang w:eastAsia="en-US"/>
        </w:rPr>
      </w:pPr>
    </w:p>
    <w:p w14:paraId="3E406D49" w14:textId="77777777" w:rsidR="00CA7CDC" w:rsidRDefault="00CA7CDC" w:rsidP="00CA7CDC">
      <w:pPr>
        <w:ind w:firstLine="709"/>
        <w:jc w:val="both"/>
        <w:rPr>
          <w:sz w:val="28"/>
          <w:szCs w:val="28"/>
          <w:lang w:eastAsia="en-US"/>
        </w:rPr>
      </w:pPr>
    </w:p>
    <w:p w14:paraId="48AD6B87" w14:textId="77777777" w:rsidR="00CA7CDC" w:rsidRDefault="00CA7CDC" w:rsidP="00CA7CDC">
      <w:pPr>
        <w:ind w:firstLine="709"/>
        <w:jc w:val="both"/>
        <w:rPr>
          <w:sz w:val="28"/>
          <w:szCs w:val="28"/>
          <w:lang w:eastAsia="en-US"/>
        </w:rPr>
      </w:pPr>
    </w:p>
    <w:p w14:paraId="244ED631" w14:textId="77777777" w:rsidR="005138A5" w:rsidRDefault="005138A5" w:rsidP="005138A5"/>
    <w:p w14:paraId="19D538F6" w14:textId="77777777" w:rsidR="0023219C" w:rsidRDefault="0023219C" w:rsidP="005138A5"/>
    <w:p w14:paraId="23F6F150" w14:textId="77777777" w:rsidR="0023219C" w:rsidRDefault="0023219C" w:rsidP="005138A5"/>
    <w:p w14:paraId="53944987" w14:textId="77777777" w:rsidR="0023219C" w:rsidRDefault="0023219C" w:rsidP="005138A5"/>
    <w:p w14:paraId="0BE68D5A" w14:textId="77777777" w:rsidR="0023219C" w:rsidRDefault="0023219C" w:rsidP="005138A5"/>
    <w:p w14:paraId="26C9608E" w14:textId="77777777" w:rsidR="0023219C" w:rsidRDefault="0023219C" w:rsidP="005138A5"/>
    <w:p w14:paraId="68C5F56A" w14:textId="77777777" w:rsidR="00426DD2" w:rsidRDefault="00426DD2" w:rsidP="005138A5"/>
    <w:p w14:paraId="0D64CFA2" w14:textId="77777777" w:rsidR="00426DD2" w:rsidRDefault="00426DD2" w:rsidP="005138A5"/>
    <w:p w14:paraId="6F7E3172" w14:textId="77777777" w:rsidR="00426DD2" w:rsidRDefault="00426DD2" w:rsidP="005138A5"/>
    <w:p w14:paraId="573BDA13" w14:textId="77777777" w:rsidR="00426DD2" w:rsidRDefault="00426DD2" w:rsidP="005138A5"/>
    <w:p w14:paraId="2E29E7E4" w14:textId="77777777" w:rsidR="00426DD2" w:rsidRDefault="00426DD2" w:rsidP="005138A5"/>
    <w:p w14:paraId="18B1D944" w14:textId="77777777" w:rsidR="00426DD2" w:rsidRDefault="00426DD2" w:rsidP="005138A5"/>
    <w:p w14:paraId="79E8CB75" w14:textId="77777777" w:rsidR="00426DD2" w:rsidRDefault="00426DD2" w:rsidP="005138A5"/>
    <w:p w14:paraId="72D24BD3" w14:textId="77777777" w:rsidR="00426DD2" w:rsidRDefault="00426DD2" w:rsidP="005138A5"/>
    <w:p w14:paraId="08B3D577" w14:textId="77777777" w:rsidR="00426DD2" w:rsidRDefault="00426DD2" w:rsidP="005138A5"/>
    <w:p w14:paraId="7610FAC9" w14:textId="77777777" w:rsidR="00426DD2" w:rsidRDefault="00426DD2" w:rsidP="005138A5"/>
    <w:p w14:paraId="0471F8F2" w14:textId="77777777" w:rsidR="00426DD2" w:rsidRDefault="00426DD2" w:rsidP="005138A5"/>
    <w:p w14:paraId="2367FC36" w14:textId="77777777" w:rsidR="00426DD2" w:rsidRDefault="00426DD2" w:rsidP="005138A5"/>
    <w:p w14:paraId="6743621B" w14:textId="77777777" w:rsidR="00426DD2" w:rsidRDefault="00426DD2" w:rsidP="005138A5"/>
    <w:p w14:paraId="1F179262" w14:textId="77777777" w:rsidR="00426DD2" w:rsidRDefault="00426DD2" w:rsidP="005138A5"/>
    <w:p w14:paraId="665774A5" w14:textId="77777777" w:rsidR="00426DD2" w:rsidRDefault="00426DD2" w:rsidP="005138A5"/>
    <w:p w14:paraId="4422BCE0" w14:textId="77777777" w:rsidR="00426DD2" w:rsidRDefault="00426DD2" w:rsidP="005138A5"/>
    <w:p w14:paraId="03B4BC8A" w14:textId="77777777" w:rsidR="00426DD2" w:rsidRDefault="00426DD2" w:rsidP="005138A5"/>
    <w:p w14:paraId="47B1A178" w14:textId="77777777" w:rsidR="00426DD2" w:rsidRDefault="00426DD2" w:rsidP="005138A5"/>
    <w:p w14:paraId="048C604C" w14:textId="77777777" w:rsidR="00426DD2" w:rsidRDefault="00426DD2" w:rsidP="005138A5"/>
    <w:p w14:paraId="18570613" w14:textId="77777777" w:rsidR="00426DD2" w:rsidRDefault="00426DD2" w:rsidP="005138A5"/>
    <w:p w14:paraId="5D90BECC" w14:textId="77777777" w:rsidR="00426DD2" w:rsidRDefault="00426DD2" w:rsidP="005138A5"/>
    <w:p w14:paraId="14F48548" w14:textId="77777777" w:rsidR="00426DD2" w:rsidRDefault="00426DD2" w:rsidP="005138A5"/>
    <w:p w14:paraId="03A9E796" w14:textId="77777777" w:rsidR="00426DD2" w:rsidRDefault="00426DD2" w:rsidP="005138A5"/>
    <w:p w14:paraId="28262376" w14:textId="77777777" w:rsidR="00426DD2" w:rsidRDefault="00426DD2" w:rsidP="005138A5"/>
    <w:p w14:paraId="5A2B21A9" w14:textId="77777777" w:rsidR="00426DD2" w:rsidRDefault="00426DD2" w:rsidP="005138A5"/>
    <w:p w14:paraId="43B72849" w14:textId="77777777" w:rsidR="00426DD2" w:rsidRDefault="00426DD2" w:rsidP="005138A5"/>
    <w:p w14:paraId="649154D4" w14:textId="77777777" w:rsidR="00426DD2" w:rsidRDefault="00426DD2" w:rsidP="005138A5"/>
    <w:p w14:paraId="361D0B89" w14:textId="77777777" w:rsidR="005138A5" w:rsidRDefault="005138A5" w:rsidP="00810C31">
      <w:pPr>
        <w:jc w:val="center"/>
        <w:sectPr w:rsidR="005138A5" w:rsidSect="005138A5">
          <w:pgSz w:w="11906" w:h="16838"/>
          <w:pgMar w:top="1134" w:right="850" w:bottom="1276" w:left="1701" w:header="709" w:footer="709" w:gutter="0"/>
          <w:cols w:space="708"/>
          <w:docGrid w:linePitch="360"/>
        </w:sectPr>
      </w:pPr>
    </w:p>
    <w:p w14:paraId="7F076252" w14:textId="77777777" w:rsidR="007F1F41" w:rsidRPr="0020316B" w:rsidRDefault="007F1F41" w:rsidP="00BE5ABE">
      <w:pPr>
        <w:ind w:left="567" w:right="282"/>
        <w:jc w:val="right"/>
      </w:pPr>
      <w:bookmarkStart w:id="0" w:name="_GoBack"/>
      <w:r>
        <w:lastRenderedPageBreak/>
        <w:t xml:space="preserve">Приложение </w:t>
      </w:r>
    </w:p>
    <w:p w14:paraId="5953D7C7" w14:textId="77777777" w:rsidR="007F1F41" w:rsidRDefault="007F1F41" w:rsidP="00BE5ABE">
      <w:pPr>
        <w:ind w:left="567" w:right="282"/>
        <w:jc w:val="right"/>
      </w:pPr>
      <w:r>
        <w:t xml:space="preserve">утверждена постановлением </w:t>
      </w:r>
    </w:p>
    <w:p w14:paraId="0089CE08" w14:textId="77777777" w:rsidR="007F1F41" w:rsidRDefault="007F1F41" w:rsidP="00BE5ABE">
      <w:pPr>
        <w:ind w:left="567" w:right="282"/>
        <w:jc w:val="right"/>
      </w:pPr>
      <w:r>
        <w:t>администрации Городского округа Шатура</w:t>
      </w:r>
    </w:p>
    <w:p w14:paraId="41B1A920" w14:textId="77777777" w:rsidR="007F1F41" w:rsidRDefault="007F1F41" w:rsidP="00BE5ABE">
      <w:pPr>
        <w:ind w:left="567" w:right="282"/>
        <w:jc w:val="right"/>
      </w:pPr>
      <w:r>
        <w:t>от _____________ № _______</w:t>
      </w:r>
    </w:p>
    <w:bookmarkEnd w:id="0"/>
    <w:p w14:paraId="57B20E83" w14:textId="77777777" w:rsidR="007F1F41" w:rsidRDefault="007F1F41" w:rsidP="00321528">
      <w:pPr>
        <w:tabs>
          <w:tab w:val="left" w:pos="13485"/>
        </w:tabs>
        <w:ind w:firstLine="709"/>
        <w:jc w:val="center"/>
        <w:rPr>
          <w:sz w:val="28"/>
          <w:szCs w:val="28"/>
          <w:lang w:eastAsia="en-US"/>
        </w:rPr>
      </w:pPr>
    </w:p>
    <w:p w14:paraId="35131B1A" w14:textId="64FD6550" w:rsidR="003C0DED" w:rsidRDefault="002B7F3E" w:rsidP="00B166F2">
      <w:pPr>
        <w:tabs>
          <w:tab w:val="left" w:pos="13485"/>
        </w:tabs>
        <w:ind w:left="567" w:right="282"/>
        <w:jc w:val="center"/>
        <w:rPr>
          <w:sz w:val="26"/>
          <w:szCs w:val="26"/>
          <w:lang w:eastAsia="en-US"/>
        </w:rPr>
      </w:pPr>
      <w:r w:rsidRPr="007536D0">
        <w:rPr>
          <w:sz w:val="26"/>
          <w:szCs w:val="26"/>
          <w:lang w:eastAsia="en-US"/>
        </w:rPr>
        <w:t xml:space="preserve">Методика </w:t>
      </w:r>
      <w:r w:rsidR="007536D0" w:rsidRPr="007536D0">
        <w:rPr>
          <w:sz w:val="26"/>
          <w:szCs w:val="26"/>
          <w:lang w:eastAsia="en-US"/>
        </w:rPr>
        <w:t>расчета начальной (минимальной) цены договора (лота) на право размещения нестационарных торговых объектов на территории Городского округа Шатура Московской области</w:t>
      </w:r>
    </w:p>
    <w:p w14:paraId="6824A3B3" w14:textId="77777777" w:rsidR="007536D0" w:rsidRPr="007536D0" w:rsidRDefault="007536D0" w:rsidP="00B166F2">
      <w:pPr>
        <w:tabs>
          <w:tab w:val="left" w:pos="13485"/>
        </w:tabs>
        <w:ind w:left="567" w:right="282"/>
        <w:jc w:val="center"/>
        <w:rPr>
          <w:sz w:val="26"/>
          <w:szCs w:val="26"/>
          <w:lang w:eastAsia="en-US"/>
        </w:rPr>
      </w:pPr>
    </w:p>
    <w:p w14:paraId="39037928" w14:textId="4A284D8B" w:rsidR="003C0DED" w:rsidRPr="001D323A" w:rsidRDefault="003C0DED" w:rsidP="00B166F2">
      <w:pPr>
        <w:tabs>
          <w:tab w:val="left" w:pos="13485"/>
        </w:tabs>
        <w:ind w:left="567" w:right="282"/>
        <w:jc w:val="both"/>
        <w:rPr>
          <w:sz w:val="26"/>
          <w:szCs w:val="26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1D323A">
        <w:rPr>
          <w:sz w:val="26"/>
          <w:szCs w:val="26"/>
          <w:lang w:eastAsia="en-US"/>
        </w:rPr>
        <w:t xml:space="preserve">Данная Методика применяется для расчета </w:t>
      </w:r>
      <w:r w:rsidR="004403D8">
        <w:rPr>
          <w:sz w:val="26"/>
          <w:szCs w:val="26"/>
          <w:lang w:eastAsia="en-US"/>
        </w:rPr>
        <w:t xml:space="preserve">начальной (минимальной) цены договора (лота) </w:t>
      </w:r>
      <w:r w:rsidRPr="001D323A">
        <w:rPr>
          <w:sz w:val="26"/>
          <w:szCs w:val="26"/>
          <w:lang w:eastAsia="en-US"/>
        </w:rPr>
        <w:t>на право размещения нестационарного торгового объекта на территории Городского о</w:t>
      </w:r>
      <w:r w:rsidR="00854BEF">
        <w:rPr>
          <w:sz w:val="26"/>
          <w:szCs w:val="26"/>
          <w:lang w:eastAsia="en-US"/>
        </w:rPr>
        <w:t>круга Шатура Мос</w:t>
      </w:r>
      <w:r w:rsidR="005F08F2">
        <w:rPr>
          <w:sz w:val="26"/>
          <w:szCs w:val="26"/>
          <w:lang w:eastAsia="en-US"/>
        </w:rPr>
        <w:t>ковской области и распространяется</w:t>
      </w:r>
      <w:r w:rsidR="00854BEF">
        <w:rPr>
          <w:sz w:val="26"/>
          <w:szCs w:val="26"/>
          <w:lang w:eastAsia="en-US"/>
        </w:rPr>
        <w:t xml:space="preserve"> на </w:t>
      </w:r>
      <w:r w:rsidR="005F08F2">
        <w:rPr>
          <w:sz w:val="26"/>
          <w:szCs w:val="26"/>
          <w:lang w:eastAsia="en-US"/>
        </w:rPr>
        <w:t>размещение нестационарных торговых объектов на земельных участках, находящихся в оперативном управлении подведомственных организаций администрации Городского округа Шатура.</w:t>
      </w:r>
    </w:p>
    <w:p w14:paraId="554BBCA9" w14:textId="77777777" w:rsidR="003C0DED" w:rsidRPr="001D323A" w:rsidRDefault="003C0DED" w:rsidP="00B166F2">
      <w:pPr>
        <w:tabs>
          <w:tab w:val="left" w:pos="13485"/>
        </w:tabs>
        <w:ind w:left="567" w:right="282"/>
        <w:jc w:val="both"/>
        <w:rPr>
          <w:sz w:val="26"/>
          <w:szCs w:val="26"/>
          <w:lang w:eastAsia="en-US"/>
        </w:rPr>
      </w:pPr>
    </w:p>
    <w:p w14:paraId="12ED993E" w14:textId="2F6F74B5" w:rsidR="003C0DED" w:rsidRDefault="003C0DED" w:rsidP="00B166F2">
      <w:pPr>
        <w:tabs>
          <w:tab w:val="left" w:pos="13485"/>
        </w:tabs>
        <w:ind w:left="567" w:right="282"/>
        <w:jc w:val="both"/>
        <w:rPr>
          <w:sz w:val="26"/>
          <w:szCs w:val="26"/>
          <w:lang w:eastAsia="en-US"/>
        </w:rPr>
      </w:pPr>
      <w:r w:rsidRPr="001D323A">
        <w:rPr>
          <w:sz w:val="26"/>
          <w:szCs w:val="26"/>
          <w:lang w:eastAsia="en-US"/>
        </w:rPr>
        <w:t xml:space="preserve">     Цена предмета открытого аукциона определяется по формуле:</w:t>
      </w:r>
    </w:p>
    <w:p w14:paraId="782583B6" w14:textId="77777777" w:rsidR="0044785A" w:rsidRPr="001D323A" w:rsidRDefault="0044785A" w:rsidP="00B166F2">
      <w:pPr>
        <w:tabs>
          <w:tab w:val="left" w:pos="13485"/>
        </w:tabs>
        <w:ind w:left="567" w:right="282"/>
        <w:jc w:val="both"/>
        <w:rPr>
          <w:sz w:val="26"/>
          <w:szCs w:val="26"/>
          <w:lang w:eastAsia="en-US"/>
        </w:rPr>
      </w:pPr>
    </w:p>
    <w:p w14:paraId="11E9196C" w14:textId="15D5356E" w:rsidR="009D20EA" w:rsidRDefault="00241623" w:rsidP="00B166F2">
      <w:pPr>
        <w:tabs>
          <w:tab w:val="left" w:pos="13485"/>
        </w:tabs>
        <w:ind w:left="567" w:right="282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483195">
        <w:rPr>
          <w:color w:val="000000" w:themeColor="text1"/>
          <w:sz w:val="26"/>
          <w:szCs w:val="26"/>
          <w:lang w:eastAsia="en-US"/>
        </w:rPr>
        <w:t xml:space="preserve">     Ц = </w:t>
      </w:r>
      <w:proofErr w:type="spellStart"/>
      <w:r w:rsidRPr="00483195">
        <w:rPr>
          <w:color w:val="000000" w:themeColor="text1"/>
          <w:sz w:val="26"/>
          <w:szCs w:val="26"/>
          <w:lang w:eastAsia="en-US"/>
        </w:rPr>
        <w:t>Абс</w:t>
      </w:r>
      <w:proofErr w:type="spellEnd"/>
      <w:r w:rsidR="003C0DED" w:rsidRPr="00483195">
        <w:rPr>
          <w:color w:val="000000" w:themeColor="text1"/>
          <w:sz w:val="26"/>
          <w:szCs w:val="26"/>
          <w:lang w:eastAsia="en-US"/>
        </w:rPr>
        <w:t xml:space="preserve"> </w:t>
      </w:r>
      <w:r w:rsidR="009D20EA" w:rsidRPr="00483195">
        <w:rPr>
          <w:bCs/>
          <w:color w:val="000000" w:themeColor="text1"/>
          <w:sz w:val="26"/>
          <w:szCs w:val="26"/>
          <w:shd w:val="clear" w:color="auto" w:fill="FFFFFF"/>
        </w:rPr>
        <w:t xml:space="preserve">× </w:t>
      </w:r>
      <w:r w:rsidR="009D20EA" w:rsidRPr="0048319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S</w:t>
      </w:r>
      <w:r w:rsidR="009D20EA" w:rsidRPr="00483195">
        <w:rPr>
          <w:bCs/>
          <w:color w:val="000000" w:themeColor="text1"/>
          <w:sz w:val="26"/>
          <w:szCs w:val="26"/>
          <w:shd w:val="clear" w:color="auto" w:fill="FFFFFF"/>
        </w:rPr>
        <w:t xml:space="preserve"> × </w:t>
      </w:r>
      <w:r w:rsidRPr="00483195">
        <w:rPr>
          <w:bCs/>
          <w:color w:val="000000" w:themeColor="text1"/>
          <w:sz w:val="26"/>
          <w:szCs w:val="26"/>
          <w:shd w:val="clear" w:color="auto" w:fill="FFFFFF"/>
        </w:rPr>
        <w:t>К</w:t>
      </w:r>
      <w:r w:rsidRPr="0048319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s</w:t>
      </w:r>
      <w:r w:rsidRPr="00483195">
        <w:rPr>
          <w:bCs/>
          <w:color w:val="000000" w:themeColor="text1"/>
          <w:sz w:val="26"/>
          <w:szCs w:val="26"/>
          <w:shd w:val="clear" w:color="auto" w:fill="FFFFFF"/>
        </w:rPr>
        <w:t xml:space="preserve"> × </w:t>
      </w:r>
      <w:r w:rsidR="009D20EA" w:rsidRPr="0048319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K</w:t>
      </w:r>
      <w:proofErr w:type="spellStart"/>
      <w:r w:rsidR="009D20EA" w:rsidRPr="00483195">
        <w:rPr>
          <w:bCs/>
          <w:color w:val="000000" w:themeColor="text1"/>
          <w:sz w:val="26"/>
          <w:szCs w:val="26"/>
          <w:shd w:val="clear" w:color="auto" w:fill="FFFFFF"/>
        </w:rPr>
        <w:t>ассорт</w:t>
      </w:r>
      <w:proofErr w:type="spellEnd"/>
      <w:r w:rsidR="009D20EA" w:rsidRPr="00483195">
        <w:rPr>
          <w:bCs/>
          <w:color w:val="000000" w:themeColor="text1"/>
          <w:sz w:val="26"/>
          <w:szCs w:val="26"/>
          <w:shd w:val="clear" w:color="auto" w:fill="FFFFFF"/>
        </w:rPr>
        <w:t xml:space="preserve">. × </w:t>
      </w:r>
      <w:r w:rsidR="009D20EA" w:rsidRPr="0048319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K</w:t>
      </w:r>
      <w:proofErr w:type="gramStart"/>
      <w:r w:rsidR="004B18DF" w:rsidRPr="00483195">
        <w:rPr>
          <w:bCs/>
          <w:color w:val="000000" w:themeColor="text1"/>
          <w:sz w:val="26"/>
          <w:szCs w:val="26"/>
          <w:shd w:val="clear" w:color="auto" w:fill="FFFFFF"/>
        </w:rPr>
        <w:t>мест.,</w:t>
      </w:r>
      <w:proofErr w:type="gramEnd"/>
      <w:r w:rsidR="009D20EA" w:rsidRPr="00483195">
        <w:rPr>
          <w:bCs/>
          <w:color w:val="000000" w:themeColor="text1"/>
          <w:sz w:val="26"/>
          <w:szCs w:val="26"/>
          <w:shd w:val="clear" w:color="auto" w:fill="FFFFFF"/>
        </w:rPr>
        <w:t xml:space="preserve"> где:</w:t>
      </w:r>
    </w:p>
    <w:p w14:paraId="523AE0C4" w14:textId="77777777" w:rsidR="0044785A" w:rsidRPr="00483195" w:rsidRDefault="0044785A" w:rsidP="00B166F2">
      <w:pPr>
        <w:tabs>
          <w:tab w:val="left" w:pos="13485"/>
        </w:tabs>
        <w:ind w:left="567" w:right="282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</w:p>
    <w:p w14:paraId="01101DA7" w14:textId="66D85F84" w:rsidR="009D20EA" w:rsidRPr="00483195" w:rsidRDefault="004B18DF" w:rsidP="00B166F2">
      <w:pPr>
        <w:tabs>
          <w:tab w:val="left" w:pos="13485"/>
        </w:tabs>
        <w:ind w:left="567" w:right="282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483195">
        <w:rPr>
          <w:bCs/>
          <w:color w:val="000000" w:themeColor="text1"/>
          <w:sz w:val="26"/>
          <w:szCs w:val="26"/>
          <w:shd w:val="clear" w:color="auto" w:fill="FFFFFF"/>
        </w:rPr>
        <w:t xml:space="preserve">     </w:t>
      </w:r>
      <w:r w:rsidR="009D20EA" w:rsidRPr="00483195">
        <w:rPr>
          <w:bCs/>
          <w:color w:val="000000" w:themeColor="text1"/>
          <w:sz w:val="26"/>
          <w:szCs w:val="26"/>
          <w:shd w:val="clear" w:color="auto" w:fill="FFFFFF"/>
        </w:rPr>
        <w:t>Ц – цена предмета открытого аукциона (руб. в год);</w:t>
      </w:r>
    </w:p>
    <w:p w14:paraId="69596A64" w14:textId="79561A5A" w:rsidR="009D20EA" w:rsidRPr="00520FD5" w:rsidRDefault="009D20EA" w:rsidP="00520FD5">
      <w:pPr>
        <w:autoSpaceDE w:val="0"/>
        <w:autoSpaceDN w:val="0"/>
        <w:adjustRightInd w:val="0"/>
        <w:ind w:left="567" w:right="282"/>
        <w:jc w:val="both"/>
        <w:rPr>
          <w:rFonts w:eastAsia="Calibri"/>
          <w:color w:val="000000"/>
          <w:sz w:val="26"/>
          <w:szCs w:val="26"/>
        </w:rPr>
      </w:pPr>
      <w:r w:rsidRPr="001D323A">
        <w:rPr>
          <w:bCs/>
          <w:sz w:val="26"/>
          <w:szCs w:val="26"/>
          <w:shd w:val="clear" w:color="auto" w:fill="FFFFFF"/>
        </w:rPr>
        <w:t xml:space="preserve">     </w:t>
      </w:r>
      <w:proofErr w:type="spellStart"/>
      <w:r w:rsidR="009156D7">
        <w:rPr>
          <w:bCs/>
          <w:sz w:val="26"/>
          <w:szCs w:val="26"/>
          <w:shd w:val="clear" w:color="auto" w:fill="FFFFFF"/>
        </w:rPr>
        <w:t>Абс</w:t>
      </w:r>
      <w:proofErr w:type="spellEnd"/>
      <w:r w:rsidRPr="001D323A">
        <w:rPr>
          <w:bCs/>
          <w:sz w:val="26"/>
          <w:szCs w:val="26"/>
          <w:shd w:val="clear" w:color="auto" w:fill="FFFFFF"/>
        </w:rPr>
        <w:t xml:space="preserve"> – </w:t>
      </w:r>
      <w:r w:rsidR="00520FD5">
        <w:rPr>
          <w:rFonts w:eastAsia="Calibri"/>
          <w:color w:val="000000"/>
          <w:sz w:val="26"/>
          <w:szCs w:val="26"/>
        </w:rPr>
        <w:t>базовая ставка арендной платы, которая установлена в соответствии с Законом Моско</w:t>
      </w:r>
      <w:r w:rsidR="00650AC2">
        <w:rPr>
          <w:rFonts w:eastAsia="Calibri"/>
          <w:color w:val="000000"/>
          <w:sz w:val="26"/>
          <w:szCs w:val="26"/>
        </w:rPr>
        <w:t>вской области от 29.11.2022 № 2</w:t>
      </w:r>
      <w:r w:rsidR="00520FD5">
        <w:rPr>
          <w:rFonts w:eastAsia="Calibri"/>
          <w:color w:val="000000"/>
          <w:sz w:val="26"/>
          <w:szCs w:val="26"/>
        </w:rPr>
        <w:t xml:space="preserve">15/2022-ОЗ «Об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2023 год» </w:t>
      </w:r>
      <w:r w:rsidR="009156D7">
        <w:rPr>
          <w:bCs/>
          <w:sz w:val="26"/>
          <w:szCs w:val="26"/>
          <w:shd w:val="clear" w:color="auto" w:fill="FFFFFF"/>
        </w:rPr>
        <w:t>(Таблица 1);</w:t>
      </w:r>
    </w:p>
    <w:p w14:paraId="4858BA9B" w14:textId="00486C24" w:rsidR="009D20EA" w:rsidRDefault="009D20EA" w:rsidP="00B166F2">
      <w:pPr>
        <w:tabs>
          <w:tab w:val="left" w:pos="13485"/>
        </w:tabs>
        <w:ind w:left="567" w:right="282"/>
        <w:jc w:val="both"/>
        <w:rPr>
          <w:bCs/>
          <w:sz w:val="26"/>
          <w:szCs w:val="26"/>
          <w:shd w:val="clear" w:color="auto" w:fill="FFFFFF"/>
        </w:rPr>
      </w:pPr>
      <w:r w:rsidRPr="001D323A">
        <w:rPr>
          <w:bCs/>
          <w:sz w:val="26"/>
          <w:szCs w:val="26"/>
          <w:shd w:val="clear" w:color="auto" w:fill="FFFFFF"/>
        </w:rPr>
        <w:t xml:space="preserve">     </w:t>
      </w:r>
      <w:r w:rsidRPr="001D323A">
        <w:rPr>
          <w:bCs/>
          <w:sz w:val="26"/>
          <w:szCs w:val="26"/>
          <w:shd w:val="clear" w:color="auto" w:fill="FFFFFF"/>
          <w:lang w:val="en-US"/>
        </w:rPr>
        <w:t>S</w:t>
      </w:r>
      <w:r w:rsidRPr="001D323A">
        <w:rPr>
          <w:bCs/>
          <w:sz w:val="26"/>
          <w:szCs w:val="26"/>
          <w:shd w:val="clear" w:color="auto" w:fill="FFFFFF"/>
        </w:rPr>
        <w:t xml:space="preserve"> – </w:t>
      </w:r>
      <w:proofErr w:type="gramStart"/>
      <w:r w:rsidRPr="001D323A">
        <w:rPr>
          <w:bCs/>
          <w:sz w:val="26"/>
          <w:szCs w:val="26"/>
          <w:shd w:val="clear" w:color="auto" w:fill="FFFFFF"/>
        </w:rPr>
        <w:t>площ</w:t>
      </w:r>
      <w:r w:rsidR="0061191C">
        <w:rPr>
          <w:bCs/>
          <w:sz w:val="26"/>
          <w:szCs w:val="26"/>
          <w:shd w:val="clear" w:color="auto" w:fill="FFFFFF"/>
        </w:rPr>
        <w:t>адь</w:t>
      </w:r>
      <w:proofErr w:type="gramEnd"/>
      <w:r w:rsidR="0061191C">
        <w:rPr>
          <w:bCs/>
          <w:sz w:val="26"/>
          <w:szCs w:val="26"/>
          <w:shd w:val="clear" w:color="auto" w:fill="FFFFFF"/>
        </w:rPr>
        <w:t xml:space="preserve"> </w:t>
      </w:r>
      <w:r w:rsidRPr="001D323A">
        <w:rPr>
          <w:bCs/>
          <w:sz w:val="26"/>
          <w:szCs w:val="26"/>
          <w:shd w:val="clear" w:color="auto" w:fill="FFFFFF"/>
        </w:rPr>
        <w:t>нестаци</w:t>
      </w:r>
      <w:r w:rsidR="006B7B5B">
        <w:rPr>
          <w:bCs/>
          <w:sz w:val="26"/>
          <w:szCs w:val="26"/>
          <w:shd w:val="clear" w:color="auto" w:fill="FFFFFF"/>
        </w:rPr>
        <w:t xml:space="preserve">онарного торгового объекта (кв. </w:t>
      </w:r>
      <w:r w:rsidRPr="001D323A">
        <w:rPr>
          <w:bCs/>
          <w:sz w:val="26"/>
          <w:szCs w:val="26"/>
          <w:shd w:val="clear" w:color="auto" w:fill="FFFFFF"/>
        </w:rPr>
        <w:t>м.);</w:t>
      </w:r>
    </w:p>
    <w:p w14:paraId="41EF117A" w14:textId="0B98798B" w:rsidR="009156D7" w:rsidRPr="009156D7" w:rsidRDefault="009156D7" w:rsidP="00B166F2">
      <w:pPr>
        <w:tabs>
          <w:tab w:val="left" w:pos="13485"/>
        </w:tabs>
        <w:ind w:left="567" w:right="282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    К</w:t>
      </w:r>
      <w:r>
        <w:rPr>
          <w:bCs/>
          <w:sz w:val="26"/>
          <w:szCs w:val="26"/>
          <w:shd w:val="clear" w:color="auto" w:fill="FFFFFF"/>
          <w:lang w:val="en-US"/>
        </w:rPr>
        <w:t>s</w:t>
      </w:r>
      <w:r>
        <w:rPr>
          <w:bCs/>
          <w:sz w:val="26"/>
          <w:szCs w:val="26"/>
          <w:shd w:val="clear" w:color="auto" w:fill="FFFFFF"/>
        </w:rPr>
        <w:t xml:space="preserve"> – коэффициент зависимости от площади нестационарного торгового объекта (Таблица 2);</w:t>
      </w:r>
    </w:p>
    <w:p w14:paraId="74360B3C" w14:textId="044116AF" w:rsidR="009D20EA" w:rsidRPr="001D323A" w:rsidRDefault="009156D7" w:rsidP="00B166F2">
      <w:pPr>
        <w:tabs>
          <w:tab w:val="left" w:pos="13485"/>
        </w:tabs>
        <w:ind w:left="567" w:right="282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    </w:t>
      </w:r>
      <w:proofErr w:type="spellStart"/>
      <w:r>
        <w:rPr>
          <w:bCs/>
          <w:sz w:val="26"/>
          <w:szCs w:val="26"/>
          <w:shd w:val="clear" w:color="auto" w:fill="FFFFFF"/>
        </w:rPr>
        <w:t>К</w:t>
      </w:r>
      <w:r w:rsidR="009D20EA" w:rsidRPr="001D323A">
        <w:rPr>
          <w:bCs/>
          <w:sz w:val="26"/>
          <w:szCs w:val="26"/>
          <w:shd w:val="clear" w:color="auto" w:fill="FFFFFF"/>
        </w:rPr>
        <w:t>ассорт</w:t>
      </w:r>
      <w:proofErr w:type="spellEnd"/>
      <w:r w:rsidR="009D20EA" w:rsidRPr="001D323A">
        <w:rPr>
          <w:bCs/>
          <w:sz w:val="26"/>
          <w:szCs w:val="26"/>
          <w:shd w:val="clear" w:color="auto" w:fill="FFFFFF"/>
        </w:rPr>
        <w:t>. – коэффициент ассортимента товаров и услуг, реализуемых в нестационарном торговом объекте (</w:t>
      </w:r>
      <w:r>
        <w:rPr>
          <w:bCs/>
          <w:sz w:val="26"/>
          <w:szCs w:val="26"/>
          <w:shd w:val="clear" w:color="auto" w:fill="FFFFFF"/>
        </w:rPr>
        <w:t>Таблица 3</w:t>
      </w:r>
      <w:r w:rsidR="009D20EA" w:rsidRPr="001D323A">
        <w:rPr>
          <w:bCs/>
          <w:sz w:val="26"/>
          <w:szCs w:val="26"/>
          <w:shd w:val="clear" w:color="auto" w:fill="FFFFFF"/>
        </w:rPr>
        <w:t>);</w:t>
      </w:r>
    </w:p>
    <w:p w14:paraId="156855AF" w14:textId="78390FDF" w:rsidR="009D20EA" w:rsidRDefault="009156D7" w:rsidP="00B166F2">
      <w:pPr>
        <w:tabs>
          <w:tab w:val="left" w:pos="13485"/>
        </w:tabs>
        <w:ind w:left="567" w:right="282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    </w:t>
      </w:r>
      <w:proofErr w:type="spellStart"/>
      <w:r>
        <w:rPr>
          <w:bCs/>
          <w:sz w:val="26"/>
          <w:szCs w:val="26"/>
          <w:shd w:val="clear" w:color="auto" w:fill="FFFFFF"/>
        </w:rPr>
        <w:t>К</w:t>
      </w:r>
      <w:r w:rsidR="009D20EA" w:rsidRPr="001D323A">
        <w:rPr>
          <w:bCs/>
          <w:sz w:val="26"/>
          <w:szCs w:val="26"/>
          <w:shd w:val="clear" w:color="auto" w:fill="FFFFFF"/>
        </w:rPr>
        <w:t>мест</w:t>
      </w:r>
      <w:proofErr w:type="spellEnd"/>
      <w:r w:rsidR="009D20EA" w:rsidRPr="001D323A">
        <w:rPr>
          <w:bCs/>
          <w:sz w:val="26"/>
          <w:szCs w:val="26"/>
          <w:shd w:val="clear" w:color="auto" w:fill="FFFFFF"/>
        </w:rPr>
        <w:t>. – коэффициент месторасположения нестационарного торгового объекта (</w:t>
      </w:r>
      <w:r>
        <w:rPr>
          <w:bCs/>
          <w:sz w:val="26"/>
          <w:szCs w:val="26"/>
          <w:shd w:val="clear" w:color="auto" w:fill="FFFFFF"/>
        </w:rPr>
        <w:t>Таблица 4</w:t>
      </w:r>
      <w:r w:rsidR="00563A1A">
        <w:rPr>
          <w:bCs/>
          <w:sz w:val="26"/>
          <w:szCs w:val="26"/>
          <w:shd w:val="clear" w:color="auto" w:fill="FFFFFF"/>
        </w:rPr>
        <w:t>).</w:t>
      </w:r>
    </w:p>
    <w:p w14:paraId="36CE716C" w14:textId="77777777" w:rsidR="0044785A" w:rsidRPr="001D323A" w:rsidRDefault="0044785A" w:rsidP="00B166F2">
      <w:pPr>
        <w:tabs>
          <w:tab w:val="left" w:pos="13485"/>
        </w:tabs>
        <w:ind w:left="567" w:right="282"/>
        <w:jc w:val="both"/>
        <w:rPr>
          <w:bCs/>
          <w:sz w:val="26"/>
          <w:szCs w:val="26"/>
          <w:shd w:val="clear" w:color="auto" w:fill="FFFFFF"/>
        </w:rPr>
      </w:pPr>
    </w:p>
    <w:p w14:paraId="6C283BAA" w14:textId="7B7FC958" w:rsidR="009D20EA" w:rsidRDefault="009D20EA" w:rsidP="00B166F2">
      <w:pPr>
        <w:tabs>
          <w:tab w:val="left" w:pos="13485"/>
        </w:tabs>
        <w:ind w:left="567" w:right="282"/>
        <w:jc w:val="both"/>
        <w:rPr>
          <w:bCs/>
          <w:sz w:val="26"/>
          <w:szCs w:val="26"/>
          <w:shd w:val="clear" w:color="auto" w:fill="FFFFFF"/>
        </w:rPr>
      </w:pPr>
      <w:r w:rsidRPr="001D323A">
        <w:rPr>
          <w:bCs/>
          <w:sz w:val="26"/>
          <w:szCs w:val="26"/>
          <w:shd w:val="clear" w:color="auto" w:fill="FFFFFF"/>
        </w:rPr>
        <w:t xml:space="preserve">     Если разрешение выдается на один месяц, то цена предмета открытого аукциона в электронной форме рассчитывается по следующей формуле:</w:t>
      </w:r>
    </w:p>
    <w:p w14:paraId="28E1FFD2" w14:textId="77777777" w:rsidR="0044785A" w:rsidRPr="001D323A" w:rsidRDefault="0044785A" w:rsidP="00B166F2">
      <w:pPr>
        <w:tabs>
          <w:tab w:val="left" w:pos="13485"/>
        </w:tabs>
        <w:ind w:left="567" w:right="282"/>
        <w:jc w:val="both"/>
        <w:rPr>
          <w:bCs/>
          <w:sz w:val="26"/>
          <w:szCs w:val="26"/>
          <w:shd w:val="clear" w:color="auto" w:fill="FFFFFF"/>
        </w:rPr>
      </w:pPr>
    </w:p>
    <w:p w14:paraId="4C4DDA52" w14:textId="705C1E3E" w:rsidR="0080103C" w:rsidRDefault="009D20EA" w:rsidP="00B166F2">
      <w:pPr>
        <w:tabs>
          <w:tab w:val="left" w:pos="13485"/>
        </w:tabs>
        <w:ind w:left="567" w:right="282"/>
        <w:jc w:val="both"/>
        <w:rPr>
          <w:bCs/>
          <w:sz w:val="26"/>
          <w:szCs w:val="26"/>
          <w:shd w:val="clear" w:color="auto" w:fill="FFFFFF"/>
        </w:rPr>
      </w:pPr>
      <w:r w:rsidRPr="001D323A">
        <w:rPr>
          <w:bCs/>
          <w:sz w:val="26"/>
          <w:szCs w:val="26"/>
          <w:shd w:val="clear" w:color="auto" w:fill="FFFFFF"/>
        </w:rPr>
        <w:t xml:space="preserve">     </w:t>
      </w:r>
      <w:r w:rsidR="0080103C" w:rsidRPr="001D323A">
        <w:rPr>
          <w:sz w:val="26"/>
          <w:szCs w:val="26"/>
          <w:lang w:eastAsia="en-US"/>
        </w:rPr>
        <w:t>Ц = (</w:t>
      </w:r>
      <w:proofErr w:type="spellStart"/>
      <w:r w:rsidR="00450C9D">
        <w:rPr>
          <w:sz w:val="26"/>
          <w:szCs w:val="26"/>
          <w:lang w:eastAsia="en-US"/>
        </w:rPr>
        <w:t>Абс</w:t>
      </w:r>
      <w:proofErr w:type="spellEnd"/>
      <w:r w:rsidR="00450C9D" w:rsidRPr="001D323A">
        <w:rPr>
          <w:sz w:val="26"/>
          <w:szCs w:val="26"/>
          <w:lang w:eastAsia="en-US"/>
        </w:rPr>
        <w:t xml:space="preserve"> </w:t>
      </w:r>
      <w:r w:rsidR="00450C9D" w:rsidRPr="001D323A">
        <w:rPr>
          <w:bCs/>
          <w:sz w:val="26"/>
          <w:szCs w:val="26"/>
          <w:shd w:val="clear" w:color="auto" w:fill="FFFFFF"/>
        </w:rPr>
        <w:t xml:space="preserve">× </w:t>
      </w:r>
      <w:r w:rsidR="00450C9D" w:rsidRPr="001D323A">
        <w:rPr>
          <w:bCs/>
          <w:sz w:val="26"/>
          <w:szCs w:val="26"/>
          <w:shd w:val="clear" w:color="auto" w:fill="FFFFFF"/>
          <w:lang w:val="en-US"/>
        </w:rPr>
        <w:t>S</w:t>
      </w:r>
      <w:r w:rsidR="00450C9D" w:rsidRPr="001D323A">
        <w:rPr>
          <w:bCs/>
          <w:sz w:val="26"/>
          <w:szCs w:val="26"/>
          <w:shd w:val="clear" w:color="auto" w:fill="FFFFFF"/>
        </w:rPr>
        <w:t xml:space="preserve"> × </w:t>
      </w:r>
      <w:r w:rsidR="00450C9D">
        <w:rPr>
          <w:bCs/>
          <w:sz w:val="26"/>
          <w:szCs w:val="26"/>
          <w:shd w:val="clear" w:color="auto" w:fill="FFFFFF"/>
        </w:rPr>
        <w:t>К</w:t>
      </w:r>
      <w:r w:rsidR="00450C9D">
        <w:rPr>
          <w:bCs/>
          <w:sz w:val="26"/>
          <w:szCs w:val="26"/>
          <w:shd w:val="clear" w:color="auto" w:fill="FFFFFF"/>
          <w:lang w:val="en-US"/>
        </w:rPr>
        <w:t>s</w:t>
      </w:r>
      <w:r w:rsidR="00450C9D">
        <w:rPr>
          <w:bCs/>
          <w:sz w:val="26"/>
          <w:szCs w:val="26"/>
          <w:shd w:val="clear" w:color="auto" w:fill="FFFFFF"/>
        </w:rPr>
        <w:t xml:space="preserve"> </w:t>
      </w:r>
      <w:r w:rsidR="00450C9D" w:rsidRPr="001D323A">
        <w:rPr>
          <w:bCs/>
          <w:sz w:val="26"/>
          <w:szCs w:val="26"/>
          <w:shd w:val="clear" w:color="auto" w:fill="FFFFFF"/>
        </w:rPr>
        <w:t>×</w:t>
      </w:r>
      <w:r w:rsidR="00450C9D">
        <w:rPr>
          <w:bCs/>
          <w:sz w:val="26"/>
          <w:szCs w:val="26"/>
          <w:shd w:val="clear" w:color="auto" w:fill="FFFFFF"/>
        </w:rPr>
        <w:t xml:space="preserve"> </w:t>
      </w:r>
      <w:r w:rsidR="00450C9D" w:rsidRPr="001D323A">
        <w:rPr>
          <w:bCs/>
          <w:sz w:val="26"/>
          <w:szCs w:val="26"/>
          <w:shd w:val="clear" w:color="auto" w:fill="FFFFFF"/>
          <w:lang w:val="en-US"/>
        </w:rPr>
        <w:t>K</w:t>
      </w:r>
      <w:proofErr w:type="spellStart"/>
      <w:r w:rsidR="00450C9D" w:rsidRPr="001D323A">
        <w:rPr>
          <w:bCs/>
          <w:sz w:val="26"/>
          <w:szCs w:val="26"/>
          <w:shd w:val="clear" w:color="auto" w:fill="FFFFFF"/>
        </w:rPr>
        <w:t>ассорт</w:t>
      </w:r>
      <w:proofErr w:type="spellEnd"/>
      <w:r w:rsidR="00450C9D" w:rsidRPr="001D323A">
        <w:rPr>
          <w:bCs/>
          <w:sz w:val="26"/>
          <w:szCs w:val="26"/>
          <w:shd w:val="clear" w:color="auto" w:fill="FFFFFF"/>
        </w:rPr>
        <w:t xml:space="preserve">. × </w:t>
      </w:r>
      <w:r w:rsidR="00450C9D" w:rsidRPr="001D323A">
        <w:rPr>
          <w:bCs/>
          <w:sz w:val="26"/>
          <w:szCs w:val="26"/>
          <w:shd w:val="clear" w:color="auto" w:fill="FFFFFF"/>
          <w:lang w:val="en-US"/>
        </w:rPr>
        <w:t>K</w:t>
      </w:r>
      <w:r w:rsidR="00450C9D" w:rsidRPr="001D323A">
        <w:rPr>
          <w:bCs/>
          <w:sz w:val="26"/>
          <w:szCs w:val="26"/>
          <w:shd w:val="clear" w:color="auto" w:fill="FFFFFF"/>
        </w:rPr>
        <w:t>мест.</w:t>
      </w:r>
      <w:r w:rsidR="0080103C" w:rsidRPr="001D323A">
        <w:rPr>
          <w:bCs/>
          <w:sz w:val="26"/>
          <w:szCs w:val="26"/>
          <w:shd w:val="clear" w:color="auto" w:fill="FFFFFF"/>
        </w:rPr>
        <w:t>) / 12.</w:t>
      </w:r>
    </w:p>
    <w:p w14:paraId="011FEEFD" w14:textId="77777777" w:rsidR="0044785A" w:rsidRPr="001D323A" w:rsidRDefault="0044785A" w:rsidP="00B166F2">
      <w:pPr>
        <w:tabs>
          <w:tab w:val="left" w:pos="13485"/>
        </w:tabs>
        <w:ind w:left="567" w:right="282"/>
        <w:jc w:val="both"/>
        <w:rPr>
          <w:bCs/>
          <w:sz w:val="26"/>
          <w:szCs w:val="26"/>
          <w:shd w:val="clear" w:color="auto" w:fill="FFFFFF"/>
        </w:rPr>
      </w:pPr>
    </w:p>
    <w:p w14:paraId="18731C8E" w14:textId="6E102F53" w:rsidR="001D323A" w:rsidRPr="001D323A" w:rsidRDefault="0080103C" w:rsidP="00B166F2">
      <w:pPr>
        <w:tabs>
          <w:tab w:val="left" w:pos="13485"/>
        </w:tabs>
        <w:ind w:left="567" w:right="282"/>
        <w:jc w:val="both"/>
        <w:rPr>
          <w:bCs/>
          <w:sz w:val="26"/>
          <w:szCs w:val="26"/>
          <w:shd w:val="clear" w:color="auto" w:fill="FFFFFF"/>
        </w:rPr>
      </w:pPr>
      <w:r w:rsidRPr="001D323A">
        <w:rPr>
          <w:bCs/>
          <w:sz w:val="26"/>
          <w:szCs w:val="26"/>
          <w:shd w:val="clear" w:color="auto" w:fill="FFFFFF"/>
        </w:rPr>
        <w:t xml:space="preserve">     Если разрешение выдается на срок менее одного месяца, то одна неделя считается как 0,25, а один день как 0,05.</w:t>
      </w:r>
    </w:p>
    <w:p w14:paraId="131B209F" w14:textId="77777777" w:rsidR="001D323A" w:rsidRPr="001D323A" w:rsidRDefault="001D323A" w:rsidP="00B166F2">
      <w:pPr>
        <w:tabs>
          <w:tab w:val="left" w:pos="13485"/>
        </w:tabs>
        <w:ind w:left="567" w:right="282"/>
        <w:jc w:val="both"/>
        <w:rPr>
          <w:bCs/>
          <w:sz w:val="26"/>
          <w:szCs w:val="26"/>
          <w:shd w:val="clear" w:color="auto" w:fill="FFFFFF"/>
        </w:rPr>
      </w:pPr>
    </w:p>
    <w:p w14:paraId="723FC0E3" w14:textId="37CD9E96" w:rsidR="0080103C" w:rsidRDefault="001D323A" w:rsidP="0044785A">
      <w:pPr>
        <w:tabs>
          <w:tab w:val="left" w:pos="13485"/>
        </w:tabs>
        <w:ind w:left="567" w:right="282"/>
        <w:jc w:val="right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Таблица 1</w:t>
      </w:r>
    </w:p>
    <w:p w14:paraId="6649C319" w14:textId="77777777" w:rsidR="0044785A" w:rsidRPr="004B18DF" w:rsidRDefault="0044785A" w:rsidP="0044785A">
      <w:pPr>
        <w:tabs>
          <w:tab w:val="left" w:pos="13485"/>
        </w:tabs>
        <w:ind w:left="567" w:right="282"/>
        <w:jc w:val="right"/>
        <w:rPr>
          <w:bCs/>
          <w:sz w:val="26"/>
          <w:szCs w:val="26"/>
          <w:shd w:val="clear" w:color="auto" w:fill="FFFFFF"/>
        </w:rPr>
      </w:pPr>
    </w:p>
    <w:p w14:paraId="49C1D34E" w14:textId="358CCE30" w:rsidR="009156D7" w:rsidRPr="004B18DF" w:rsidRDefault="009156D7" w:rsidP="00B166F2">
      <w:pPr>
        <w:pStyle w:val="ConsPlusTitle"/>
        <w:ind w:left="567" w:right="282"/>
        <w:jc w:val="center"/>
        <w:rPr>
          <w:b w:val="0"/>
          <w:sz w:val="26"/>
          <w:szCs w:val="26"/>
        </w:rPr>
      </w:pPr>
      <w:r w:rsidRPr="004B18DF">
        <w:rPr>
          <w:b w:val="0"/>
          <w:sz w:val="26"/>
          <w:szCs w:val="26"/>
        </w:rPr>
        <w:t>Б</w:t>
      </w:r>
      <w:r w:rsidR="003A5310">
        <w:rPr>
          <w:b w:val="0"/>
          <w:sz w:val="26"/>
          <w:szCs w:val="26"/>
        </w:rPr>
        <w:t>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</w:t>
      </w:r>
    </w:p>
    <w:p w14:paraId="71DA112C" w14:textId="77777777" w:rsidR="004B18DF" w:rsidRPr="004B18DF" w:rsidRDefault="004B18DF" w:rsidP="004B18DF">
      <w:pPr>
        <w:pStyle w:val="ConsPlusTitle"/>
        <w:jc w:val="center"/>
        <w:rPr>
          <w:b w:val="0"/>
        </w:rPr>
      </w:pPr>
    </w:p>
    <w:tbl>
      <w:tblPr>
        <w:tblStyle w:val="ad"/>
        <w:tblW w:w="9214" w:type="dxa"/>
        <w:tblInd w:w="562" w:type="dxa"/>
        <w:tblLook w:val="04A0" w:firstRow="1" w:lastRow="0" w:firstColumn="1" w:lastColumn="0" w:noHBand="0" w:noVBand="1"/>
      </w:tblPr>
      <w:tblGrid>
        <w:gridCol w:w="1980"/>
        <w:gridCol w:w="1685"/>
        <w:gridCol w:w="3134"/>
        <w:gridCol w:w="2415"/>
      </w:tblGrid>
      <w:tr w:rsidR="009156D7" w:rsidRPr="001D323A" w14:paraId="63A075B1" w14:textId="77777777" w:rsidTr="00B166F2">
        <w:tc>
          <w:tcPr>
            <w:tcW w:w="1980" w:type="dxa"/>
          </w:tcPr>
          <w:p w14:paraId="2BD430EA" w14:textId="77777777" w:rsidR="009156D7" w:rsidRPr="001D323A" w:rsidRDefault="009156D7" w:rsidP="002859ED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Наименование городского округа, населенного пункта, микрорайона, квартала</w:t>
            </w:r>
          </w:p>
        </w:tc>
        <w:tc>
          <w:tcPr>
            <w:tcW w:w="1685" w:type="dxa"/>
          </w:tcPr>
          <w:p w14:paraId="06654D70" w14:textId="77777777" w:rsidR="009156D7" w:rsidRPr="001D323A" w:rsidRDefault="009156D7" w:rsidP="002859ED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размер арендной платы за земли населенных пунктов в границах городов (руб./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3134" w:type="dxa"/>
          </w:tcPr>
          <w:p w14:paraId="77587FA6" w14:textId="77777777" w:rsidR="009156D7" w:rsidRPr="001D323A" w:rsidRDefault="009156D7" w:rsidP="002859ED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Базовый размер арендной платы за земли населенных пунктов в границах поселков городского типа (рабочих или дачных), микрорайонов, кварталов (руб./</w:t>
            </w:r>
            <w:proofErr w:type="spellStart"/>
            <w:r>
              <w:rPr>
                <w:rFonts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cs="Times New Roman"/>
                <w:sz w:val="26"/>
                <w:szCs w:val="26"/>
              </w:rPr>
              <w:t>.)</w:t>
            </w:r>
          </w:p>
        </w:tc>
        <w:tc>
          <w:tcPr>
            <w:tcW w:w="2415" w:type="dxa"/>
          </w:tcPr>
          <w:p w14:paraId="19260BD4" w14:textId="77777777" w:rsidR="009156D7" w:rsidRPr="001D323A" w:rsidRDefault="009156D7" w:rsidP="002859ED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Базовый размер арендной платы за земли населенных пунктов в границах сельских населенных пунктов за земельные участки, предоставленные юридическим лицам и предпринимателям без образования юридического лица (руб./</w:t>
            </w:r>
            <w:proofErr w:type="spellStart"/>
            <w:r>
              <w:rPr>
                <w:rFonts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cs="Times New Roman"/>
                <w:sz w:val="26"/>
                <w:szCs w:val="26"/>
              </w:rPr>
              <w:t>.)</w:t>
            </w:r>
          </w:p>
        </w:tc>
      </w:tr>
      <w:tr w:rsidR="009156D7" w:rsidRPr="001D323A" w14:paraId="5CB8D6E6" w14:textId="77777777" w:rsidTr="00B166F2">
        <w:tc>
          <w:tcPr>
            <w:tcW w:w="1980" w:type="dxa"/>
          </w:tcPr>
          <w:p w14:paraId="1DCFF18D" w14:textId="77777777" w:rsidR="009156D7" w:rsidRPr="001D323A" w:rsidRDefault="009156D7" w:rsidP="000471D2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Городской округ Шатура</w:t>
            </w:r>
          </w:p>
        </w:tc>
        <w:tc>
          <w:tcPr>
            <w:tcW w:w="1685" w:type="dxa"/>
          </w:tcPr>
          <w:p w14:paraId="4D72776D" w14:textId="77777777" w:rsidR="009156D7" w:rsidRPr="001D323A" w:rsidRDefault="009156D7" w:rsidP="002859ED">
            <w:pPr>
              <w:tabs>
                <w:tab w:val="left" w:pos="13485"/>
              </w:tabs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14:paraId="3B5C7C32" w14:textId="77777777" w:rsidR="009156D7" w:rsidRPr="001D323A" w:rsidRDefault="009156D7" w:rsidP="002859ED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14:paraId="66155DB5" w14:textId="77777777" w:rsidR="009156D7" w:rsidRPr="001D323A" w:rsidRDefault="009156D7" w:rsidP="002859ED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</w:rPr>
              <w:t>,20</w:t>
            </w:r>
          </w:p>
        </w:tc>
      </w:tr>
      <w:tr w:rsidR="009156D7" w:rsidRPr="001D323A" w14:paraId="62E36F50" w14:textId="77777777" w:rsidTr="00B166F2">
        <w:tc>
          <w:tcPr>
            <w:tcW w:w="1980" w:type="dxa"/>
          </w:tcPr>
          <w:p w14:paraId="3A190FD8" w14:textId="77777777" w:rsidR="009156D7" w:rsidRPr="001D323A" w:rsidRDefault="009156D7" w:rsidP="000471D2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г. Шатура</w:t>
            </w:r>
          </w:p>
        </w:tc>
        <w:tc>
          <w:tcPr>
            <w:tcW w:w="1685" w:type="dxa"/>
          </w:tcPr>
          <w:p w14:paraId="6E81A696" w14:textId="77777777" w:rsidR="009156D7" w:rsidRPr="001D323A" w:rsidRDefault="009156D7" w:rsidP="000471D2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20,57</w:t>
            </w:r>
          </w:p>
        </w:tc>
        <w:tc>
          <w:tcPr>
            <w:tcW w:w="3134" w:type="dxa"/>
          </w:tcPr>
          <w:p w14:paraId="7EE0AF84" w14:textId="77777777" w:rsidR="009156D7" w:rsidRPr="001D323A" w:rsidRDefault="009156D7" w:rsidP="000471D2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14:paraId="0CBA51DE" w14:textId="77777777" w:rsidR="009156D7" w:rsidRPr="001D323A" w:rsidRDefault="009156D7" w:rsidP="002859ED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156D7" w:rsidRPr="001D323A" w14:paraId="3A379EE8" w14:textId="77777777" w:rsidTr="00B166F2">
        <w:tc>
          <w:tcPr>
            <w:tcW w:w="1980" w:type="dxa"/>
          </w:tcPr>
          <w:p w14:paraId="4A323CB5" w14:textId="77777777" w:rsidR="009156D7" w:rsidRPr="001D323A" w:rsidRDefault="009156D7" w:rsidP="000471D2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г. Рошаль</w:t>
            </w:r>
          </w:p>
        </w:tc>
        <w:tc>
          <w:tcPr>
            <w:tcW w:w="1685" w:type="dxa"/>
          </w:tcPr>
          <w:p w14:paraId="044FD422" w14:textId="77777777" w:rsidR="009156D7" w:rsidRPr="001D323A" w:rsidRDefault="009156D7" w:rsidP="000471D2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19,38</w:t>
            </w:r>
          </w:p>
        </w:tc>
        <w:tc>
          <w:tcPr>
            <w:tcW w:w="3134" w:type="dxa"/>
          </w:tcPr>
          <w:p w14:paraId="0589D0CE" w14:textId="77777777" w:rsidR="009156D7" w:rsidRPr="001D323A" w:rsidRDefault="009156D7" w:rsidP="000471D2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14:paraId="131C2802" w14:textId="77777777" w:rsidR="009156D7" w:rsidRPr="001D323A" w:rsidRDefault="009156D7" w:rsidP="002859ED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156D7" w:rsidRPr="001D323A" w14:paraId="069EE62C" w14:textId="77777777" w:rsidTr="00B166F2">
        <w:tc>
          <w:tcPr>
            <w:tcW w:w="1980" w:type="dxa"/>
          </w:tcPr>
          <w:p w14:paraId="02D7FD61" w14:textId="77777777" w:rsidR="009156D7" w:rsidRPr="001D323A" w:rsidRDefault="009156D7" w:rsidP="000471D2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 п. Мишеронский</w:t>
            </w:r>
          </w:p>
        </w:tc>
        <w:tc>
          <w:tcPr>
            <w:tcW w:w="1685" w:type="dxa"/>
          </w:tcPr>
          <w:p w14:paraId="33203693" w14:textId="77777777" w:rsidR="009156D7" w:rsidRPr="001D323A" w:rsidRDefault="009156D7" w:rsidP="000471D2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14:paraId="75DA720E" w14:textId="77777777" w:rsidR="009156D7" w:rsidRPr="001D323A" w:rsidRDefault="009156D7" w:rsidP="000471D2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13,72</w:t>
            </w:r>
          </w:p>
        </w:tc>
        <w:tc>
          <w:tcPr>
            <w:tcW w:w="2415" w:type="dxa"/>
          </w:tcPr>
          <w:p w14:paraId="58566CF5" w14:textId="77777777" w:rsidR="009156D7" w:rsidRPr="001D323A" w:rsidRDefault="009156D7" w:rsidP="002859ED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</w:p>
        </w:tc>
      </w:tr>
      <w:tr w:rsidR="009156D7" w:rsidRPr="001D323A" w14:paraId="46A84F17" w14:textId="77777777" w:rsidTr="00B166F2">
        <w:tc>
          <w:tcPr>
            <w:tcW w:w="1980" w:type="dxa"/>
          </w:tcPr>
          <w:p w14:paraId="18F0E06E" w14:textId="77777777" w:rsidR="009156D7" w:rsidRPr="001D323A" w:rsidRDefault="009156D7" w:rsidP="000471D2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 п. Черусти</w:t>
            </w:r>
          </w:p>
        </w:tc>
        <w:tc>
          <w:tcPr>
            <w:tcW w:w="1685" w:type="dxa"/>
          </w:tcPr>
          <w:p w14:paraId="6BDEA982" w14:textId="77777777" w:rsidR="009156D7" w:rsidRPr="001D323A" w:rsidRDefault="009156D7" w:rsidP="000471D2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14:paraId="5819E05A" w14:textId="77777777" w:rsidR="009156D7" w:rsidRPr="001D323A" w:rsidRDefault="009156D7" w:rsidP="000471D2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13,72</w:t>
            </w:r>
          </w:p>
        </w:tc>
        <w:tc>
          <w:tcPr>
            <w:tcW w:w="2415" w:type="dxa"/>
          </w:tcPr>
          <w:p w14:paraId="73C0CDE9" w14:textId="77777777" w:rsidR="009156D7" w:rsidRPr="001D323A" w:rsidRDefault="009156D7" w:rsidP="002859ED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1718994B" w14:textId="77777777" w:rsidR="004B18DF" w:rsidRDefault="004B18DF" w:rsidP="004B18DF">
      <w:pPr>
        <w:tabs>
          <w:tab w:val="left" w:pos="13485"/>
        </w:tabs>
        <w:ind w:firstLine="709"/>
        <w:jc w:val="right"/>
        <w:rPr>
          <w:bCs/>
          <w:sz w:val="26"/>
          <w:szCs w:val="26"/>
          <w:shd w:val="clear" w:color="auto" w:fill="FFFFFF"/>
        </w:rPr>
      </w:pPr>
    </w:p>
    <w:p w14:paraId="6CBFD9EF" w14:textId="723BA1D3" w:rsidR="004B18DF" w:rsidRPr="001D323A" w:rsidRDefault="004B18DF" w:rsidP="00B166F2">
      <w:pPr>
        <w:tabs>
          <w:tab w:val="left" w:pos="13485"/>
        </w:tabs>
        <w:ind w:left="567" w:right="282"/>
        <w:jc w:val="right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Таблица 2</w:t>
      </w:r>
    </w:p>
    <w:p w14:paraId="72DA1470" w14:textId="77777777" w:rsidR="009156D7" w:rsidRDefault="009156D7" w:rsidP="0080103C">
      <w:pPr>
        <w:tabs>
          <w:tab w:val="left" w:pos="13485"/>
        </w:tabs>
        <w:ind w:firstLine="709"/>
        <w:jc w:val="right"/>
        <w:rPr>
          <w:bCs/>
          <w:sz w:val="26"/>
          <w:szCs w:val="26"/>
          <w:shd w:val="clear" w:color="auto" w:fill="FFFFFF"/>
        </w:rPr>
      </w:pPr>
    </w:p>
    <w:p w14:paraId="331300CC" w14:textId="0B2076FA" w:rsidR="009156D7" w:rsidRDefault="009156D7" w:rsidP="00B166F2">
      <w:pPr>
        <w:tabs>
          <w:tab w:val="left" w:pos="13485"/>
        </w:tabs>
        <w:ind w:left="567" w:right="282"/>
        <w:jc w:val="center"/>
        <w:rPr>
          <w:sz w:val="26"/>
          <w:szCs w:val="26"/>
        </w:rPr>
      </w:pPr>
      <w:r>
        <w:rPr>
          <w:sz w:val="26"/>
          <w:szCs w:val="26"/>
        </w:rPr>
        <w:t>Коэффициент зависимости от площади НТО</w:t>
      </w:r>
    </w:p>
    <w:p w14:paraId="7B125458" w14:textId="77777777" w:rsidR="009156D7" w:rsidRDefault="009156D7" w:rsidP="009156D7">
      <w:pPr>
        <w:tabs>
          <w:tab w:val="left" w:pos="13485"/>
        </w:tabs>
        <w:rPr>
          <w:sz w:val="26"/>
          <w:szCs w:val="26"/>
        </w:rPr>
      </w:pPr>
    </w:p>
    <w:tbl>
      <w:tblPr>
        <w:tblStyle w:val="ad"/>
        <w:tblW w:w="9214" w:type="dxa"/>
        <w:tblInd w:w="562" w:type="dxa"/>
        <w:tblLook w:val="04A0" w:firstRow="1" w:lastRow="0" w:firstColumn="1" w:lastColumn="0" w:noHBand="0" w:noVBand="1"/>
      </w:tblPr>
      <w:tblGrid>
        <w:gridCol w:w="5097"/>
        <w:gridCol w:w="4117"/>
      </w:tblGrid>
      <w:tr w:rsidR="009156D7" w14:paraId="70445F58" w14:textId="77777777" w:rsidTr="00FE5D49">
        <w:tc>
          <w:tcPr>
            <w:tcW w:w="5097" w:type="dxa"/>
          </w:tcPr>
          <w:p w14:paraId="093AA3B1" w14:textId="6F1DF6F5" w:rsidR="009156D7" w:rsidRDefault="009156D7" w:rsidP="004B18DF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17" w:type="dxa"/>
          </w:tcPr>
          <w:p w14:paraId="29A66A2F" w14:textId="77777777" w:rsidR="009156D7" w:rsidRPr="00CF6507" w:rsidRDefault="009156D7" w:rsidP="004B18DF">
            <w:pPr>
              <w:tabs>
                <w:tab w:val="left" w:pos="1348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Значение коэффициента К</w:t>
            </w:r>
            <w:r>
              <w:rPr>
                <w:sz w:val="26"/>
                <w:szCs w:val="26"/>
                <w:lang w:val="en-US"/>
              </w:rPr>
              <w:t>s</w:t>
            </w:r>
          </w:p>
        </w:tc>
      </w:tr>
      <w:tr w:rsidR="009156D7" w14:paraId="1D251CBD" w14:textId="77777777" w:rsidTr="00FE5D49">
        <w:tc>
          <w:tcPr>
            <w:tcW w:w="5097" w:type="dxa"/>
          </w:tcPr>
          <w:p w14:paraId="60A5EB5B" w14:textId="77777777" w:rsidR="009156D7" w:rsidRDefault="009156D7" w:rsidP="002859ED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Нестационарные передвижные торговые объекты (автоприцепы, палатки, лотки, автомагазины, автофургоны, автолавки, автоцистерны, тележки и другие аналогичные объекты) и нестационарные торговые объекты площадью не более 5 квадратных метров включительно</w:t>
            </w:r>
          </w:p>
        </w:tc>
        <w:tc>
          <w:tcPr>
            <w:tcW w:w="4117" w:type="dxa"/>
          </w:tcPr>
          <w:p w14:paraId="5842FE5D" w14:textId="6372A91F" w:rsidR="009156D7" w:rsidRDefault="003025B7" w:rsidP="004B18DF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9156D7" w14:paraId="7E265D35" w14:textId="77777777" w:rsidTr="00FE5D49">
        <w:tc>
          <w:tcPr>
            <w:tcW w:w="5097" w:type="dxa"/>
          </w:tcPr>
          <w:p w14:paraId="33CC482A" w14:textId="557A6728" w:rsidR="009156D7" w:rsidRDefault="009156D7" w:rsidP="002859ED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Нестационарные торговые объекты площадью </w:t>
            </w:r>
            <w:r w:rsidR="00A6761C">
              <w:rPr>
                <w:sz w:val="26"/>
                <w:szCs w:val="26"/>
              </w:rPr>
              <w:t xml:space="preserve">более 5 квадратных метров </w:t>
            </w:r>
            <w:r>
              <w:rPr>
                <w:sz w:val="26"/>
                <w:szCs w:val="26"/>
              </w:rPr>
              <w:t>до 10 квадратных метров включительно</w:t>
            </w:r>
          </w:p>
        </w:tc>
        <w:tc>
          <w:tcPr>
            <w:tcW w:w="4117" w:type="dxa"/>
          </w:tcPr>
          <w:p w14:paraId="3EF9545E" w14:textId="20342119" w:rsidR="009156D7" w:rsidRDefault="00F54EF4" w:rsidP="00E02455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02455">
              <w:rPr>
                <w:sz w:val="26"/>
                <w:szCs w:val="26"/>
              </w:rPr>
              <w:t>0</w:t>
            </w:r>
          </w:p>
        </w:tc>
      </w:tr>
      <w:tr w:rsidR="009156D7" w14:paraId="6278A9A4" w14:textId="77777777" w:rsidTr="00FE5D49">
        <w:tc>
          <w:tcPr>
            <w:tcW w:w="5097" w:type="dxa"/>
          </w:tcPr>
          <w:p w14:paraId="20D2A9E6" w14:textId="77777777" w:rsidR="009156D7" w:rsidRDefault="009156D7" w:rsidP="002859ED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Нестационарные торговые объекты площадью более 10 квадратных метров до 15 квадратных метров включительно</w:t>
            </w:r>
          </w:p>
        </w:tc>
        <w:tc>
          <w:tcPr>
            <w:tcW w:w="4117" w:type="dxa"/>
          </w:tcPr>
          <w:p w14:paraId="4CCCA8E8" w14:textId="45FF0ADD" w:rsidR="009156D7" w:rsidRDefault="00F54EF4" w:rsidP="00E02455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02455">
              <w:rPr>
                <w:sz w:val="26"/>
                <w:szCs w:val="26"/>
              </w:rPr>
              <w:t>0</w:t>
            </w:r>
          </w:p>
        </w:tc>
      </w:tr>
      <w:tr w:rsidR="009156D7" w14:paraId="7EE06BBB" w14:textId="77777777" w:rsidTr="00FE5D49">
        <w:tc>
          <w:tcPr>
            <w:tcW w:w="5097" w:type="dxa"/>
          </w:tcPr>
          <w:p w14:paraId="4A10DEDB" w14:textId="77777777" w:rsidR="009156D7" w:rsidRDefault="009156D7" w:rsidP="002859ED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Нестационарные торговые объекты площадью более 15 квадратных метров до 20 квадратных метров включительно</w:t>
            </w:r>
          </w:p>
        </w:tc>
        <w:tc>
          <w:tcPr>
            <w:tcW w:w="4117" w:type="dxa"/>
          </w:tcPr>
          <w:p w14:paraId="04424F14" w14:textId="0094ED90" w:rsidR="009156D7" w:rsidRDefault="00E02455" w:rsidP="004B18DF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9156D7" w14:paraId="6B847846" w14:textId="77777777" w:rsidTr="00FE5D49">
        <w:tc>
          <w:tcPr>
            <w:tcW w:w="5097" w:type="dxa"/>
          </w:tcPr>
          <w:p w14:paraId="0291F15A" w14:textId="77777777" w:rsidR="009156D7" w:rsidRDefault="009156D7" w:rsidP="002859ED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Нестационарные торговые объекты площадью более 20 квадратных метров до 25 квадратных метров включительно</w:t>
            </w:r>
          </w:p>
        </w:tc>
        <w:tc>
          <w:tcPr>
            <w:tcW w:w="4117" w:type="dxa"/>
          </w:tcPr>
          <w:p w14:paraId="33E4CC75" w14:textId="48C7EEC7" w:rsidR="009156D7" w:rsidRDefault="00E02455" w:rsidP="004B18DF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9156D7" w14:paraId="684C0F54" w14:textId="77777777" w:rsidTr="00FE5D49">
        <w:tc>
          <w:tcPr>
            <w:tcW w:w="5097" w:type="dxa"/>
          </w:tcPr>
          <w:p w14:paraId="5407091E" w14:textId="77777777" w:rsidR="009156D7" w:rsidRDefault="009156D7" w:rsidP="002859ED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Нестационарные торговые объекты площадью более 25 квадратных метров до 30 квадратных метров включительно</w:t>
            </w:r>
          </w:p>
        </w:tc>
        <w:tc>
          <w:tcPr>
            <w:tcW w:w="4117" w:type="dxa"/>
          </w:tcPr>
          <w:p w14:paraId="2CF5AF1F" w14:textId="56AF2381" w:rsidR="009156D7" w:rsidRDefault="00F54EF4" w:rsidP="004B18DF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9156D7" w14:paraId="0AE607EE" w14:textId="77777777" w:rsidTr="00FE5D49">
        <w:tc>
          <w:tcPr>
            <w:tcW w:w="5097" w:type="dxa"/>
          </w:tcPr>
          <w:p w14:paraId="31126B7A" w14:textId="50456083" w:rsidR="009156D7" w:rsidRDefault="009156D7" w:rsidP="00B350DC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Нестационарные то</w:t>
            </w:r>
            <w:r w:rsidR="00F54EF4">
              <w:rPr>
                <w:sz w:val="26"/>
                <w:szCs w:val="26"/>
              </w:rPr>
              <w:t>рговые объекты площадью более 3</w:t>
            </w:r>
            <w:r>
              <w:rPr>
                <w:sz w:val="26"/>
                <w:szCs w:val="26"/>
              </w:rPr>
              <w:t xml:space="preserve">0 квадратных метров </w:t>
            </w:r>
          </w:p>
        </w:tc>
        <w:tc>
          <w:tcPr>
            <w:tcW w:w="4117" w:type="dxa"/>
          </w:tcPr>
          <w:p w14:paraId="2AB207E8" w14:textId="27E8054F" w:rsidR="009156D7" w:rsidRDefault="00F54EF4" w:rsidP="004B18DF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E5D49" w14:paraId="361F8DF1" w14:textId="77777777" w:rsidTr="00FE5D49">
        <w:tc>
          <w:tcPr>
            <w:tcW w:w="5097" w:type="dxa"/>
          </w:tcPr>
          <w:p w14:paraId="75458B0A" w14:textId="77777777" w:rsidR="00FE5D49" w:rsidRPr="00CF6507" w:rsidRDefault="00FE5D49" w:rsidP="00E92696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Торговый (</w:t>
            </w:r>
            <w:proofErr w:type="spellStart"/>
            <w:r>
              <w:rPr>
                <w:sz w:val="26"/>
                <w:szCs w:val="26"/>
              </w:rPr>
              <w:t>вендинговый</w:t>
            </w:r>
            <w:proofErr w:type="spellEnd"/>
            <w:r>
              <w:rPr>
                <w:sz w:val="26"/>
                <w:szCs w:val="26"/>
              </w:rPr>
              <w:t>) автомат, уличный холодильник, бахчевой развал, елочный базар</w:t>
            </w:r>
          </w:p>
        </w:tc>
        <w:tc>
          <w:tcPr>
            <w:tcW w:w="4117" w:type="dxa"/>
          </w:tcPr>
          <w:p w14:paraId="07F3FC37" w14:textId="77777777" w:rsidR="00FE5D49" w:rsidRDefault="00FE5D49" w:rsidP="00E92696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</w:tbl>
    <w:p w14:paraId="793A717F" w14:textId="77777777" w:rsidR="00FE62C7" w:rsidRDefault="00FE62C7" w:rsidP="00B166F2">
      <w:pPr>
        <w:tabs>
          <w:tab w:val="left" w:pos="13485"/>
        </w:tabs>
        <w:rPr>
          <w:bCs/>
          <w:sz w:val="26"/>
          <w:szCs w:val="26"/>
          <w:shd w:val="clear" w:color="auto" w:fill="FFFFFF"/>
        </w:rPr>
      </w:pPr>
    </w:p>
    <w:p w14:paraId="6B9816B4" w14:textId="67A59B73" w:rsidR="004B18DF" w:rsidRPr="001D323A" w:rsidRDefault="004B18DF" w:rsidP="00B166F2">
      <w:pPr>
        <w:tabs>
          <w:tab w:val="left" w:pos="13485"/>
        </w:tabs>
        <w:ind w:left="567" w:right="282"/>
        <w:jc w:val="right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Таблица 3</w:t>
      </w:r>
    </w:p>
    <w:p w14:paraId="2E19E92C" w14:textId="77777777" w:rsidR="009156D7" w:rsidRPr="001D323A" w:rsidRDefault="009156D7" w:rsidP="00B166F2">
      <w:pPr>
        <w:tabs>
          <w:tab w:val="left" w:pos="13485"/>
        </w:tabs>
        <w:ind w:left="567" w:right="282"/>
        <w:jc w:val="right"/>
        <w:rPr>
          <w:bCs/>
          <w:sz w:val="26"/>
          <w:szCs w:val="26"/>
          <w:shd w:val="clear" w:color="auto" w:fill="FFFFFF"/>
        </w:rPr>
      </w:pPr>
    </w:p>
    <w:p w14:paraId="0115A5F9" w14:textId="54B8AEA6" w:rsidR="0080103C" w:rsidRPr="001D323A" w:rsidRDefault="0075473C" w:rsidP="00B166F2">
      <w:pPr>
        <w:tabs>
          <w:tab w:val="left" w:pos="13485"/>
        </w:tabs>
        <w:ind w:left="567" w:right="282"/>
        <w:jc w:val="center"/>
        <w:rPr>
          <w:sz w:val="26"/>
          <w:szCs w:val="26"/>
        </w:rPr>
      </w:pPr>
      <w:r>
        <w:rPr>
          <w:sz w:val="26"/>
          <w:szCs w:val="26"/>
        </w:rPr>
        <w:t>Коэффициент</w:t>
      </w:r>
      <w:r w:rsidR="0080103C" w:rsidRPr="001D323A">
        <w:rPr>
          <w:sz w:val="26"/>
          <w:szCs w:val="26"/>
        </w:rPr>
        <w:t xml:space="preserve"> ассортимента товаров и услуг, реализуемых в </w:t>
      </w:r>
      <w:r w:rsidR="00D313FF">
        <w:rPr>
          <w:sz w:val="26"/>
          <w:szCs w:val="26"/>
        </w:rPr>
        <w:t>нестационарном торговом объекте</w:t>
      </w:r>
    </w:p>
    <w:p w14:paraId="12D7C7E4" w14:textId="77777777" w:rsidR="0080103C" w:rsidRPr="001D323A" w:rsidRDefault="0080103C" w:rsidP="0080103C">
      <w:pPr>
        <w:tabs>
          <w:tab w:val="left" w:pos="13485"/>
        </w:tabs>
        <w:ind w:firstLine="709"/>
        <w:jc w:val="center"/>
        <w:rPr>
          <w:sz w:val="26"/>
          <w:szCs w:val="26"/>
        </w:rPr>
      </w:pPr>
    </w:p>
    <w:tbl>
      <w:tblPr>
        <w:tblStyle w:val="ad"/>
        <w:tblW w:w="9183" w:type="dxa"/>
        <w:tblInd w:w="593" w:type="dxa"/>
        <w:tblLook w:val="04A0" w:firstRow="1" w:lastRow="0" w:firstColumn="1" w:lastColumn="0" w:noHBand="0" w:noVBand="1"/>
      </w:tblPr>
      <w:tblGrid>
        <w:gridCol w:w="593"/>
        <w:gridCol w:w="6354"/>
        <w:gridCol w:w="2236"/>
      </w:tblGrid>
      <w:tr w:rsidR="001C7945" w:rsidRPr="001D323A" w14:paraId="4583B138" w14:textId="77777777" w:rsidTr="00FE5D49">
        <w:tc>
          <w:tcPr>
            <w:tcW w:w="593" w:type="dxa"/>
          </w:tcPr>
          <w:p w14:paraId="663CA8F7" w14:textId="031255E0" w:rsidR="0080103C" w:rsidRPr="001D323A" w:rsidRDefault="0080103C" w:rsidP="0080103C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6354" w:type="dxa"/>
          </w:tcPr>
          <w:p w14:paraId="402AF588" w14:textId="4B93CD16" w:rsidR="0080103C" w:rsidRPr="001D323A" w:rsidRDefault="0080103C" w:rsidP="0080103C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Ассортимент</w:t>
            </w:r>
          </w:p>
        </w:tc>
        <w:tc>
          <w:tcPr>
            <w:tcW w:w="2236" w:type="dxa"/>
          </w:tcPr>
          <w:p w14:paraId="4B1A282A" w14:textId="14518B7E" w:rsidR="0080103C" w:rsidRPr="001D323A" w:rsidRDefault="0080103C" w:rsidP="0080103C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 xml:space="preserve">Коэффициент ассортимента        </w:t>
            </w:r>
            <w:r w:rsidR="001D323A">
              <w:rPr>
                <w:rFonts w:cs="Times New Roman"/>
                <w:sz w:val="26"/>
                <w:szCs w:val="26"/>
              </w:rPr>
              <w:t xml:space="preserve">           </w:t>
            </w:r>
            <w:r w:rsidR="009156D7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="009156D7">
              <w:rPr>
                <w:rFonts w:cs="Times New Roman"/>
                <w:sz w:val="26"/>
                <w:szCs w:val="26"/>
              </w:rPr>
              <w:t xml:space="preserve">   (</w:t>
            </w:r>
            <w:proofErr w:type="spellStart"/>
            <w:proofErr w:type="gramEnd"/>
            <w:r w:rsidR="009156D7">
              <w:rPr>
                <w:rFonts w:cs="Times New Roman"/>
                <w:sz w:val="26"/>
                <w:szCs w:val="26"/>
              </w:rPr>
              <w:t>К</w:t>
            </w:r>
            <w:r w:rsidRPr="001D323A">
              <w:rPr>
                <w:rFonts w:cs="Times New Roman"/>
                <w:sz w:val="26"/>
                <w:szCs w:val="26"/>
              </w:rPr>
              <w:t>ассорт</w:t>
            </w:r>
            <w:proofErr w:type="spellEnd"/>
            <w:r w:rsidRPr="001D323A">
              <w:rPr>
                <w:rFonts w:cs="Times New Roman"/>
                <w:sz w:val="26"/>
                <w:szCs w:val="26"/>
              </w:rPr>
              <w:t>.)</w:t>
            </w:r>
          </w:p>
        </w:tc>
      </w:tr>
      <w:tr w:rsidR="001C7945" w:rsidRPr="001D323A" w14:paraId="4FA7F47A" w14:textId="77777777" w:rsidTr="00FE5D49">
        <w:tc>
          <w:tcPr>
            <w:tcW w:w="593" w:type="dxa"/>
          </w:tcPr>
          <w:p w14:paraId="683282A4" w14:textId="6D3F62E7" w:rsidR="0080103C" w:rsidRPr="001D323A" w:rsidRDefault="00C900D7" w:rsidP="00012163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6354" w:type="dxa"/>
          </w:tcPr>
          <w:p w14:paraId="74CAAA7C" w14:textId="1F6F3981" w:rsidR="0080103C" w:rsidRPr="001D323A" w:rsidRDefault="00C900D7" w:rsidP="0080103C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Табак</w:t>
            </w:r>
          </w:p>
        </w:tc>
        <w:tc>
          <w:tcPr>
            <w:tcW w:w="2236" w:type="dxa"/>
          </w:tcPr>
          <w:p w14:paraId="1DFB603E" w14:textId="08FDBE51" w:rsidR="0080103C" w:rsidRPr="001D323A" w:rsidRDefault="00C900D7" w:rsidP="00012163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5,8</w:t>
            </w:r>
          </w:p>
        </w:tc>
      </w:tr>
      <w:tr w:rsidR="001C7945" w:rsidRPr="001D323A" w14:paraId="3731CF45" w14:textId="77777777" w:rsidTr="00FE5D49">
        <w:tc>
          <w:tcPr>
            <w:tcW w:w="593" w:type="dxa"/>
          </w:tcPr>
          <w:p w14:paraId="795AD0DF" w14:textId="33C225FD" w:rsidR="0080103C" w:rsidRPr="001D323A" w:rsidRDefault="00C900D7" w:rsidP="00012163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354" w:type="dxa"/>
          </w:tcPr>
          <w:p w14:paraId="2C0BF213" w14:textId="097AE29A" w:rsidR="0080103C" w:rsidRPr="001D323A" w:rsidRDefault="00C900D7" w:rsidP="0080103C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Товары смешанного ассортимента</w:t>
            </w:r>
          </w:p>
        </w:tc>
        <w:tc>
          <w:tcPr>
            <w:tcW w:w="2236" w:type="dxa"/>
          </w:tcPr>
          <w:p w14:paraId="61528E81" w14:textId="4A53D1C3" w:rsidR="0080103C" w:rsidRPr="001D323A" w:rsidRDefault="00C900D7" w:rsidP="00012163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5,3</w:t>
            </w:r>
          </w:p>
        </w:tc>
      </w:tr>
      <w:tr w:rsidR="001C7945" w:rsidRPr="001D323A" w14:paraId="2D30F0C1" w14:textId="77777777" w:rsidTr="00FE5D49">
        <w:tc>
          <w:tcPr>
            <w:tcW w:w="593" w:type="dxa"/>
          </w:tcPr>
          <w:p w14:paraId="0CE94CD5" w14:textId="3A3839D8" w:rsidR="0080103C" w:rsidRPr="001D323A" w:rsidRDefault="00C900D7" w:rsidP="00012163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354" w:type="dxa"/>
          </w:tcPr>
          <w:p w14:paraId="6D3534C8" w14:textId="1803AE4D" w:rsidR="0080103C" w:rsidRPr="001D323A" w:rsidRDefault="00C900D7" w:rsidP="007F5B70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Цветы, промтовары, елочные базары</w:t>
            </w:r>
          </w:p>
        </w:tc>
        <w:tc>
          <w:tcPr>
            <w:tcW w:w="2236" w:type="dxa"/>
          </w:tcPr>
          <w:p w14:paraId="2D36DFB5" w14:textId="7CA38854" w:rsidR="0080103C" w:rsidRPr="001D323A" w:rsidRDefault="00C900D7" w:rsidP="00012163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1C7945" w:rsidRPr="001D323A" w14:paraId="42AEC27E" w14:textId="77777777" w:rsidTr="00FE5D49">
        <w:tc>
          <w:tcPr>
            <w:tcW w:w="593" w:type="dxa"/>
          </w:tcPr>
          <w:p w14:paraId="4990F953" w14:textId="1A0FF2A1" w:rsidR="0080103C" w:rsidRPr="001D323A" w:rsidRDefault="00C900D7" w:rsidP="00012163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354" w:type="dxa"/>
          </w:tcPr>
          <w:p w14:paraId="59B9BD7E" w14:textId="7521C78E" w:rsidR="0080103C" w:rsidRPr="001D323A" w:rsidRDefault="00C900D7" w:rsidP="001D171B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Продовольственны</w:t>
            </w:r>
            <w:r w:rsidR="001D171B">
              <w:rPr>
                <w:rFonts w:cs="Times New Roman"/>
                <w:sz w:val="26"/>
                <w:szCs w:val="26"/>
              </w:rPr>
              <w:t xml:space="preserve">е товары, общественное питание </w:t>
            </w:r>
          </w:p>
        </w:tc>
        <w:tc>
          <w:tcPr>
            <w:tcW w:w="2236" w:type="dxa"/>
          </w:tcPr>
          <w:p w14:paraId="45A76A88" w14:textId="7EE8E018" w:rsidR="0080103C" w:rsidRPr="001D323A" w:rsidRDefault="00012163" w:rsidP="00012163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4,8</w:t>
            </w:r>
          </w:p>
        </w:tc>
      </w:tr>
      <w:tr w:rsidR="007F5B70" w:rsidRPr="001D323A" w14:paraId="2B78FA1D" w14:textId="77777777" w:rsidTr="00FE5D49">
        <w:tc>
          <w:tcPr>
            <w:tcW w:w="593" w:type="dxa"/>
          </w:tcPr>
          <w:p w14:paraId="39394FE5" w14:textId="3361C22B" w:rsidR="007F5B70" w:rsidRPr="001D323A" w:rsidRDefault="001D171B" w:rsidP="00012163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54" w:type="dxa"/>
          </w:tcPr>
          <w:p w14:paraId="66BAC4B4" w14:textId="56B9DD0B" w:rsidR="007F5B70" w:rsidRPr="001D323A" w:rsidRDefault="001D171B" w:rsidP="0080103C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Специализация «</w:t>
            </w:r>
            <w:r w:rsidRPr="001D171B">
              <w:rPr>
                <w:rFonts w:cs="Times New Roman"/>
                <w:sz w:val="26"/>
                <w:szCs w:val="26"/>
              </w:rPr>
              <w:t>К</w:t>
            </w:r>
            <w:r>
              <w:rPr>
                <w:rFonts w:cs="Times New Roman"/>
                <w:sz w:val="26"/>
                <w:szCs w:val="26"/>
              </w:rPr>
              <w:t>укуруза; кофе; хот-доги;</w:t>
            </w:r>
            <w:r w:rsidRPr="001D171B">
              <w:rPr>
                <w:rFonts w:cs="Times New Roman"/>
                <w:sz w:val="26"/>
                <w:szCs w:val="26"/>
              </w:rPr>
              <w:t xml:space="preserve"> мороженое</w:t>
            </w:r>
            <w:r>
              <w:rPr>
                <w:rFonts w:cs="Times New Roman"/>
                <w:sz w:val="26"/>
                <w:szCs w:val="26"/>
              </w:rPr>
              <w:t>» для мобильных торговых объектов</w:t>
            </w:r>
          </w:p>
        </w:tc>
        <w:tc>
          <w:tcPr>
            <w:tcW w:w="2236" w:type="dxa"/>
          </w:tcPr>
          <w:p w14:paraId="2619164B" w14:textId="4DA07D6D" w:rsidR="007F5B70" w:rsidRPr="001D323A" w:rsidRDefault="00227DA7" w:rsidP="00012163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</w:tr>
      <w:tr w:rsidR="001C7945" w:rsidRPr="001D323A" w14:paraId="5E7C0BF6" w14:textId="77777777" w:rsidTr="00FE5D49">
        <w:tc>
          <w:tcPr>
            <w:tcW w:w="593" w:type="dxa"/>
          </w:tcPr>
          <w:p w14:paraId="45682281" w14:textId="3B0E720B" w:rsidR="0080103C" w:rsidRPr="001D323A" w:rsidRDefault="008B5D3B" w:rsidP="00012163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6354" w:type="dxa"/>
          </w:tcPr>
          <w:p w14:paraId="47009AAF" w14:textId="735E46E5" w:rsidR="0080103C" w:rsidRPr="001D323A" w:rsidRDefault="00012163" w:rsidP="0080103C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Мясная гастрономия, рыба, овощи, фрукты, бахчевые культуры</w:t>
            </w:r>
          </w:p>
        </w:tc>
        <w:tc>
          <w:tcPr>
            <w:tcW w:w="2236" w:type="dxa"/>
          </w:tcPr>
          <w:p w14:paraId="7D3B1405" w14:textId="18D25394" w:rsidR="0080103C" w:rsidRPr="001D323A" w:rsidRDefault="00012163" w:rsidP="00012163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4,5</w:t>
            </w:r>
          </w:p>
        </w:tc>
      </w:tr>
      <w:tr w:rsidR="001C7945" w:rsidRPr="001D323A" w14:paraId="66371718" w14:textId="77777777" w:rsidTr="00FE5D49">
        <w:tc>
          <w:tcPr>
            <w:tcW w:w="593" w:type="dxa"/>
          </w:tcPr>
          <w:p w14:paraId="57E3B7DA" w14:textId="2DF1BB39" w:rsidR="0080103C" w:rsidRPr="001D323A" w:rsidRDefault="008B5D3B" w:rsidP="00012163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6354" w:type="dxa"/>
          </w:tcPr>
          <w:p w14:paraId="56111E14" w14:textId="3613669E" w:rsidR="0080103C" w:rsidRPr="001D323A" w:rsidRDefault="00012163" w:rsidP="00CB3A05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Хлеб и хлебобулочные изделия, молоко и молочная продукция, квас, аптечный киоск</w:t>
            </w:r>
            <w:r w:rsidR="003F771D" w:rsidRPr="001D323A">
              <w:rPr>
                <w:rFonts w:cs="Times New Roman"/>
                <w:sz w:val="26"/>
                <w:szCs w:val="26"/>
              </w:rPr>
              <w:t xml:space="preserve">, </w:t>
            </w:r>
            <w:r w:rsidR="008B5D3B">
              <w:rPr>
                <w:rFonts w:cs="Times New Roman"/>
                <w:sz w:val="26"/>
                <w:szCs w:val="26"/>
              </w:rPr>
              <w:t>мороженое</w:t>
            </w:r>
          </w:p>
        </w:tc>
        <w:tc>
          <w:tcPr>
            <w:tcW w:w="2236" w:type="dxa"/>
          </w:tcPr>
          <w:p w14:paraId="69BBD714" w14:textId="4E979C35" w:rsidR="0080103C" w:rsidRPr="001D323A" w:rsidRDefault="00012163" w:rsidP="00012163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4,2</w:t>
            </w:r>
          </w:p>
        </w:tc>
      </w:tr>
      <w:tr w:rsidR="001C7945" w:rsidRPr="001D323A" w14:paraId="1DC0A8A4" w14:textId="77777777" w:rsidTr="00FE5D49">
        <w:tc>
          <w:tcPr>
            <w:tcW w:w="593" w:type="dxa"/>
          </w:tcPr>
          <w:p w14:paraId="2F0C1C5C" w14:textId="2DC7F177" w:rsidR="0080103C" w:rsidRPr="001D323A" w:rsidRDefault="008B5D3B" w:rsidP="00012163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6354" w:type="dxa"/>
          </w:tcPr>
          <w:p w14:paraId="7EA8D2C8" w14:textId="29508E79" w:rsidR="0080103C" w:rsidRPr="001D323A" w:rsidRDefault="00012163" w:rsidP="0080103C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Печатная продукция</w:t>
            </w:r>
          </w:p>
        </w:tc>
        <w:tc>
          <w:tcPr>
            <w:tcW w:w="2236" w:type="dxa"/>
          </w:tcPr>
          <w:p w14:paraId="2DAB3FF0" w14:textId="12767D0B" w:rsidR="0080103C" w:rsidRPr="001D323A" w:rsidRDefault="00012163" w:rsidP="00012163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3,6</w:t>
            </w:r>
          </w:p>
        </w:tc>
      </w:tr>
      <w:tr w:rsidR="001C7945" w:rsidRPr="001D323A" w14:paraId="5FB15723" w14:textId="77777777" w:rsidTr="00FE5D49">
        <w:tc>
          <w:tcPr>
            <w:tcW w:w="593" w:type="dxa"/>
          </w:tcPr>
          <w:p w14:paraId="6A7DE515" w14:textId="5CE54094" w:rsidR="0080103C" w:rsidRPr="001D323A" w:rsidRDefault="008B5D3B" w:rsidP="00012163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6354" w:type="dxa"/>
          </w:tcPr>
          <w:p w14:paraId="7ACA5002" w14:textId="65182447" w:rsidR="0080103C" w:rsidRPr="001D323A" w:rsidRDefault="00012163" w:rsidP="0080103C">
            <w:pPr>
              <w:tabs>
                <w:tab w:val="left" w:pos="13485"/>
              </w:tabs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Проездные билеты, сувениры, народные промыслы и ремесла, культовые и религиозные принадлежности, церковная лавка, бытовые услуги</w:t>
            </w:r>
          </w:p>
        </w:tc>
        <w:tc>
          <w:tcPr>
            <w:tcW w:w="2236" w:type="dxa"/>
          </w:tcPr>
          <w:p w14:paraId="3E6C66D2" w14:textId="47BB9D77" w:rsidR="0080103C" w:rsidRPr="001D323A" w:rsidRDefault="00012163" w:rsidP="00012163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D323A">
              <w:rPr>
                <w:rFonts w:cs="Times New Roman"/>
                <w:sz w:val="26"/>
                <w:szCs w:val="26"/>
              </w:rPr>
              <w:t>3,4</w:t>
            </w:r>
          </w:p>
        </w:tc>
      </w:tr>
      <w:tr w:rsidR="00E66A38" w:rsidRPr="001D323A" w14:paraId="215605CD" w14:textId="77777777" w:rsidTr="00FE5D49">
        <w:tc>
          <w:tcPr>
            <w:tcW w:w="593" w:type="dxa"/>
          </w:tcPr>
          <w:p w14:paraId="1F902802" w14:textId="61EB4DE6" w:rsidR="00E66A38" w:rsidRPr="001D323A" w:rsidRDefault="008B5D3B" w:rsidP="00012163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54" w:type="dxa"/>
          </w:tcPr>
          <w:p w14:paraId="785B9743" w14:textId="022BF069" w:rsidR="00E66A38" w:rsidRPr="001D323A" w:rsidRDefault="007F5B70" w:rsidP="0080103C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</w:p>
        </w:tc>
        <w:tc>
          <w:tcPr>
            <w:tcW w:w="2236" w:type="dxa"/>
          </w:tcPr>
          <w:p w14:paraId="6CC6CA91" w14:textId="6AB2A038" w:rsidR="00E66A38" w:rsidRPr="001D323A" w:rsidRDefault="007F5B70" w:rsidP="00012163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</w:tr>
      <w:tr w:rsidR="00FE5D49" w:rsidRPr="001D323A" w14:paraId="7E21929F" w14:textId="77777777" w:rsidTr="00FE5D49">
        <w:tc>
          <w:tcPr>
            <w:tcW w:w="593" w:type="dxa"/>
          </w:tcPr>
          <w:p w14:paraId="40993C8B" w14:textId="2D6925B9" w:rsidR="00FE5D49" w:rsidRPr="001D323A" w:rsidRDefault="00FE5D49" w:rsidP="00E92696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54" w:type="dxa"/>
          </w:tcPr>
          <w:p w14:paraId="51B46C79" w14:textId="5CCE67F5" w:rsidR="00FE5D49" w:rsidRPr="001D323A" w:rsidRDefault="00FE5D49" w:rsidP="00E92696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Сельскохозяйственная продукция</w:t>
            </w:r>
          </w:p>
        </w:tc>
        <w:tc>
          <w:tcPr>
            <w:tcW w:w="2236" w:type="dxa"/>
          </w:tcPr>
          <w:p w14:paraId="11B23ED8" w14:textId="42A29FB3" w:rsidR="00FE5D49" w:rsidRPr="001D323A" w:rsidRDefault="00FE5D49" w:rsidP="00E92696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14:paraId="570AA4E0" w14:textId="77777777" w:rsidR="0044345C" w:rsidRPr="001D323A" w:rsidRDefault="0044345C" w:rsidP="001D323A">
      <w:pPr>
        <w:tabs>
          <w:tab w:val="left" w:pos="13485"/>
        </w:tabs>
        <w:rPr>
          <w:sz w:val="26"/>
          <w:szCs w:val="26"/>
        </w:rPr>
      </w:pPr>
    </w:p>
    <w:p w14:paraId="00DDE746" w14:textId="5429CB47" w:rsidR="00CF6507" w:rsidRDefault="001D323A" w:rsidP="00B166F2">
      <w:pPr>
        <w:tabs>
          <w:tab w:val="left" w:pos="13485"/>
        </w:tabs>
        <w:ind w:left="567" w:right="28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4B18DF">
        <w:rPr>
          <w:sz w:val="26"/>
          <w:szCs w:val="26"/>
        </w:rPr>
        <w:t>4</w:t>
      </w:r>
    </w:p>
    <w:p w14:paraId="39AAE4C6" w14:textId="77777777" w:rsidR="004B18DF" w:rsidRPr="001D323A" w:rsidRDefault="004B18DF" w:rsidP="00B166F2">
      <w:pPr>
        <w:tabs>
          <w:tab w:val="left" w:pos="13485"/>
        </w:tabs>
        <w:ind w:left="567" w:right="282"/>
        <w:jc w:val="right"/>
        <w:rPr>
          <w:sz w:val="26"/>
          <w:szCs w:val="26"/>
        </w:rPr>
      </w:pPr>
    </w:p>
    <w:p w14:paraId="678D7D6F" w14:textId="626833F0" w:rsidR="00CF6507" w:rsidRDefault="00CF6507" w:rsidP="00B166F2">
      <w:pPr>
        <w:tabs>
          <w:tab w:val="left" w:pos="13485"/>
        </w:tabs>
        <w:ind w:left="567" w:right="282"/>
        <w:jc w:val="center"/>
        <w:rPr>
          <w:sz w:val="26"/>
          <w:szCs w:val="26"/>
        </w:rPr>
      </w:pPr>
      <w:r w:rsidRPr="001D323A">
        <w:rPr>
          <w:sz w:val="26"/>
          <w:szCs w:val="26"/>
        </w:rPr>
        <w:t>Коэффициент месторасположения нестационарного торгового объекта.</w:t>
      </w:r>
    </w:p>
    <w:p w14:paraId="58CCDF8C" w14:textId="77777777" w:rsidR="00F26FB6" w:rsidRDefault="00F26FB6" w:rsidP="001D323A">
      <w:pPr>
        <w:tabs>
          <w:tab w:val="left" w:pos="13485"/>
        </w:tabs>
        <w:rPr>
          <w:sz w:val="26"/>
          <w:szCs w:val="26"/>
        </w:rPr>
      </w:pPr>
    </w:p>
    <w:tbl>
      <w:tblPr>
        <w:tblStyle w:val="ad"/>
        <w:tblW w:w="9214" w:type="dxa"/>
        <w:tblInd w:w="562" w:type="dxa"/>
        <w:tblLook w:val="04A0" w:firstRow="1" w:lastRow="0" w:firstColumn="1" w:lastColumn="0" w:noHBand="0" w:noVBand="1"/>
      </w:tblPr>
      <w:tblGrid>
        <w:gridCol w:w="704"/>
        <w:gridCol w:w="5528"/>
        <w:gridCol w:w="2982"/>
      </w:tblGrid>
      <w:tr w:rsidR="00CF6507" w:rsidRPr="001D323A" w14:paraId="25707BD9" w14:textId="77777777" w:rsidTr="00B166F2">
        <w:tc>
          <w:tcPr>
            <w:tcW w:w="704" w:type="dxa"/>
          </w:tcPr>
          <w:p w14:paraId="21AE36C1" w14:textId="4B36FC6A" w:rsidR="00CF6507" w:rsidRPr="001D323A" w:rsidRDefault="00CF6507" w:rsidP="00CF6507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5528" w:type="dxa"/>
          </w:tcPr>
          <w:p w14:paraId="33774B01" w14:textId="62B2EF9D" w:rsidR="00CF6507" w:rsidRPr="001D323A" w:rsidRDefault="00CF6507" w:rsidP="002859ED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Месторасположение нестационарного торгового объекта</w:t>
            </w:r>
          </w:p>
        </w:tc>
        <w:tc>
          <w:tcPr>
            <w:tcW w:w="2982" w:type="dxa"/>
          </w:tcPr>
          <w:p w14:paraId="02852462" w14:textId="51E8C63C" w:rsidR="00CF6507" w:rsidRPr="001D323A" w:rsidRDefault="00CF6507" w:rsidP="002859ED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="009156D7">
              <w:rPr>
                <w:rFonts w:cs="Times New Roman"/>
                <w:sz w:val="26"/>
                <w:szCs w:val="26"/>
              </w:rPr>
              <w:t>оэффициент месторасположения (</w:t>
            </w:r>
            <w:proofErr w:type="spellStart"/>
            <w:r w:rsidR="009156D7">
              <w:rPr>
                <w:rFonts w:cs="Times New Roman"/>
                <w:sz w:val="26"/>
                <w:szCs w:val="26"/>
              </w:rPr>
              <w:t>К</w:t>
            </w:r>
            <w:r>
              <w:rPr>
                <w:rFonts w:cs="Times New Roman"/>
                <w:sz w:val="26"/>
                <w:szCs w:val="26"/>
              </w:rPr>
              <w:t>мест</w:t>
            </w:r>
            <w:proofErr w:type="spellEnd"/>
            <w:r>
              <w:rPr>
                <w:rFonts w:cs="Times New Roman"/>
                <w:sz w:val="26"/>
                <w:szCs w:val="26"/>
              </w:rPr>
              <w:t>.)</w:t>
            </w:r>
          </w:p>
        </w:tc>
      </w:tr>
      <w:tr w:rsidR="00CF6507" w:rsidRPr="001D323A" w14:paraId="1655DC7C" w14:textId="77777777" w:rsidTr="00B166F2">
        <w:tc>
          <w:tcPr>
            <w:tcW w:w="704" w:type="dxa"/>
          </w:tcPr>
          <w:p w14:paraId="674C0607" w14:textId="5BD92AB2" w:rsidR="00CF6507" w:rsidRPr="001D323A" w:rsidRDefault="00CF6507" w:rsidP="002859ED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6A901E58" w14:textId="41E3F18E" w:rsidR="00CF6507" w:rsidRPr="001D323A" w:rsidRDefault="00CF6507" w:rsidP="002859ED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Шатура</w:t>
            </w:r>
          </w:p>
        </w:tc>
        <w:tc>
          <w:tcPr>
            <w:tcW w:w="2982" w:type="dxa"/>
          </w:tcPr>
          <w:p w14:paraId="35E91413" w14:textId="0FF60B2E" w:rsidR="00CF6507" w:rsidRPr="001D323A" w:rsidRDefault="00F54EF4" w:rsidP="004B18DF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CF6507" w:rsidRPr="001D323A" w14:paraId="0E761310" w14:textId="77777777" w:rsidTr="00B166F2">
        <w:tc>
          <w:tcPr>
            <w:tcW w:w="704" w:type="dxa"/>
          </w:tcPr>
          <w:p w14:paraId="76F844C7" w14:textId="1FA15A7E" w:rsidR="00CF6507" w:rsidRPr="001D323A" w:rsidRDefault="00CF6507" w:rsidP="002859ED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14:paraId="2D738E4A" w14:textId="104830A6" w:rsidR="00CF6507" w:rsidRPr="001D323A" w:rsidRDefault="00CF6507" w:rsidP="002859ED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Рошаль</w:t>
            </w:r>
          </w:p>
        </w:tc>
        <w:tc>
          <w:tcPr>
            <w:tcW w:w="2982" w:type="dxa"/>
          </w:tcPr>
          <w:p w14:paraId="45267A6F" w14:textId="484A6649" w:rsidR="00CF6507" w:rsidRPr="001D323A" w:rsidRDefault="0072442C" w:rsidP="004B18DF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1,1</w:t>
            </w:r>
          </w:p>
        </w:tc>
      </w:tr>
      <w:tr w:rsidR="00CF6507" w:rsidRPr="001D323A" w14:paraId="57C2618F" w14:textId="77777777" w:rsidTr="00B166F2">
        <w:tc>
          <w:tcPr>
            <w:tcW w:w="704" w:type="dxa"/>
          </w:tcPr>
          <w:p w14:paraId="62C60408" w14:textId="42C07D8C" w:rsidR="00CF6507" w:rsidRPr="001D323A" w:rsidRDefault="00CF6507" w:rsidP="002859ED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14:paraId="6195A216" w14:textId="1041AE63" w:rsidR="00CF6507" w:rsidRPr="001D323A" w:rsidRDefault="007F5AFD" w:rsidP="002859ED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территории парков </w:t>
            </w:r>
          </w:p>
        </w:tc>
        <w:tc>
          <w:tcPr>
            <w:tcW w:w="2982" w:type="dxa"/>
          </w:tcPr>
          <w:p w14:paraId="44781782" w14:textId="702E2A23" w:rsidR="00CF6507" w:rsidRPr="001D323A" w:rsidRDefault="00CB3A05" w:rsidP="004B18DF">
            <w:pPr>
              <w:tabs>
                <w:tab w:val="left" w:pos="13485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F54EF4">
              <w:rPr>
                <w:rFonts w:cs="Times New Roman"/>
                <w:sz w:val="26"/>
                <w:szCs w:val="26"/>
              </w:rPr>
              <w:t>,5</w:t>
            </w:r>
          </w:p>
        </w:tc>
      </w:tr>
      <w:tr w:rsidR="007F5AFD" w:rsidRPr="001D323A" w14:paraId="7310CB40" w14:textId="77777777" w:rsidTr="00B166F2">
        <w:tc>
          <w:tcPr>
            <w:tcW w:w="704" w:type="dxa"/>
          </w:tcPr>
          <w:p w14:paraId="164B3D6C" w14:textId="63C89E61" w:rsidR="007F5AFD" w:rsidRDefault="007F5AFD" w:rsidP="007F5AFD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5F801FF0" w14:textId="61DB69F3" w:rsidR="007F5AFD" w:rsidRDefault="007F5AFD" w:rsidP="007F5AFD">
            <w:pPr>
              <w:tabs>
                <w:tab w:val="left" w:pos="134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населенные пункты Городского окру</w:t>
            </w:r>
            <w:r w:rsidR="00FD7BA4">
              <w:rPr>
                <w:sz w:val="26"/>
                <w:szCs w:val="26"/>
              </w:rPr>
              <w:t xml:space="preserve">га Шатура, не вошедшие в п. 1, </w:t>
            </w:r>
            <w:r>
              <w:rPr>
                <w:sz w:val="26"/>
                <w:szCs w:val="26"/>
              </w:rPr>
              <w:t>п. 2</w:t>
            </w:r>
            <w:r w:rsidR="00FD7BA4">
              <w:rPr>
                <w:sz w:val="26"/>
                <w:szCs w:val="26"/>
              </w:rPr>
              <w:t>, п. 3</w:t>
            </w:r>
          </w:p>
        </w:tc>
        <w:tc>
          <w:tcPr>
            <w:tcW w:w="2982" w:type="dxa"/>
          </w:tcPr>
          <w:p w14:paraId="515633DF" w14:textId="3D976E51" w:rsidR="007F5AFD" w:rsidRDefault="007F5AFD" w:rsidP="007F5AFD">
            <w:pPr>
              <w:tabs>
                <w:tab w:val="left" w:pos="13485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4,5</w:t>
            </w:r>
          </w:p>
        </w:tc>
      </w:tr>
    </w:tbl>
    <w:p w14:paraId="358C568D" w14:textId="77777777" w:rsidR="00CF6507" w:rsidRPr="001D323A" w:rsidRDefault="00CF6507" w:rsidP="001D323A">
      <w:pPr>
        <w:tabs>
          <w:tab w:val="left" w:pos="13485"/>
        </w:tabs>
        <w:rPr>
          <w:sz w:val="26"/>
          <w:szCs w:val="26"/>
        </w:rPr>
      </w:pPr>
    </w:p>
    <w:sectPr w:rsidR="00CF6507" w:rsidRPr="001D323A" w:rsidSect="00386C22"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9FCC1" w14:textId="77777777" w:rsidR="008B0513" w:rsidRDefault="008B0513" w:rsidP="004F594C">
      <w:r>
        <w:separator/>
      </w:r>
    </w:p>
  </w:endnote>
  <w:endnote w:type="continuationSeparator" w:id="0">
    <w:p w14:paraId="4B13AD00" w14:textId="77777777" w:rsidR="008B0513" w:rsidRDefault="008B0513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99E91" w14:textId="77777777" w:rsidR="008B0513" w:rsidRDefault="008B0513" w:rsidP="004F594C">
      <w:r>
        <w:separator/>
      </w:r>
    </w:p>
  </w:footnote>
  <w:footnote w:type="continuationSeparator" w:id="0">
    <w:p w14:paraId="7FCD6DB1" w14:textId="77777777" w:rsidR="008B0513" w:rsidRDefault="008B0513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5FE3" w14:textId="350EC1AB" w:rsidR="00576783" w:rsidRDefault="003036C1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12288D86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E5A891" w14:textId="38C9FD56" w:rsidR="00DF2325" w:rsidRPr="00BF4135" w:rsidRDefault="00DF232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00E5A891" w14:textId="38C9FD56" w:rsidR="00DF2325" w:rsidRPr="00BF4135" w:rsidRDefault="00DF232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39DF"/>
    <w:multiLevelType w:val="hybridMultilevel"/>
    <w:tmpl w:val="C01C8C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C86726"/>
    <w:multiLevelType w:val="hybridMultilevel"/>
    <w:tmpl w:val="5748C8F0"/>
    <w:lvl w:ilvl="0" w:tplc="732CDA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E33F6A"/>
    <w:multiLevelType w:val="hybridMultilevel"/>
    <w:tmpl w:val="0A26B7D8"/>
    <w:lvl w:ilvl="0" w:tplc="DBD06938">
      <w:start w:val="1"/>
      <w:numFmt w:val="decimal"/>
      <w:lvlText w:val="12.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2" w:hanging="360"/>
      </w:pPr>
    </w:lvl>
    <w:lvl w:ilvl="2" w:tplc="0419001B" w:tentative="1">
      <w:start w:val="1"/>
      <w:numFmt w:val="lowerRoman"/>
      <w:lvlText w:val="%3."/>
      <w:lvlJc w:val="right"/>
      <w:pPr>
        <w:ind w:left="6052" w:hanging="180"/>
      </w:pPr>
    </w:lvl>
    <w:lvl w:ilvl="3" w:tplc="0419000F" w:tentative="1">
      <w:start w:val="1"/>
      <w:numFmt w:val="decimal"/>
      <w:lvlText w:val="%4."/>
      <w:lvlJc w:val="left"/>
      <w:pPr>
        <w:ind w:left="6772" w:hanging="360"/>
      </w:pPr>
    </w:lvl>
    <w:lvl w:ilvl="4" w:tplc="04190019" w:tentative="1">
      <w:start w:val="1"/>
      <w:numFmt w:val="lowerLetter"/>
      <w:lvlText w:val="%5."/>
      <w:lvlJc w:val="left"/>
      <w:pPr>
        <w:ind w:left="7492" w:hanging="360"/>
      </w:pPr>
    </w:lvl>
    <w:lvl w:ilvl="5" w:tplc="0419001B" w:tentative="1">
      <w:start w:val="1"/>
      <w:numFmt w:val="lowerRoman"/>
      <w:lvlText w:val="%6."/>
      <w:lvlJc w:val="right"/>
      <w:pPr>
        <w:ind w:left="8212" w:hanging="180"/>
      </w:pPr>
    </w:lvl>
    <w:lvl w:ilvl="6" w:tplc="0419000F" w:tentative="1">
      <w:start w:val="1"/>
      <w:numFmt w:val="decimal"/>
      <w:lvlText w:val="%7."/>
      <w:lvlJc w:val="left"/>
      <w:pPr>
        <w:ind w:left="8932" w:hanging="360"/>
      </w:pPr>
    </w:lvl>
    <w:lvl w:ilvl="7" w:tplc="04190019" w:tentative="1">
      <w:start w:val="1"/>
      <w:numFmt w:val="lowerLetter"/>
      <w:lvlText w:val="%8."/>
      <w:lvlJc w:val="left"/>
      <w:pPr>
        <w:ind w:left="9652" w:hanging="360"/>
      </w:pPr>
    </w:lvl>
    <w:lvl w:ilvl="8" w:tplc="0419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3">
    <w:nsid w:val="1B59691D"/>
    <w:multiLevelType w:val="hybridMultilevel"/>
    <w:tmpl w:val="AD564E46"/>
    <w:lvl w:ilvl="0" w:tplc="21F2C492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F187A"/>
    <w:multiLevelType w:val="hybridMultilevel"/>
    <w:tmpl w:val="0D0E288C"/>
    <w:lvl w:ilvl="0" w:tplc="D03E5504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BC3D39"/>
    <w:multiLevelType w:val="hybridMultilevel"/>
    <w:tmpl w:val="C3A88E52"/>
    <w:lvl w:ilvl="0" w:tplc="0E90F31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13FFD"/>
    <w:multiLevelType w:val="hybridMultilevel"/>
    <w:tmpl w:val="FE2468E0"/>
    <w:lvl w:ilvl="0" w:tplc="A5DC6EDA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2609B3"/>
    <w:multiLevelType w:val="hybridMultilevel"/>
    <w:tmpl w:val="BF6C3266"/>
    <w:lvl w:ilvl="0" w:tplc="0F30F1F4">
      <w:start w:val="1"/>
      <w:numFmt w:val="decimal"/>
      <w:lvlText w:val="10.%1."/>
      <w:lvlJc w:val="left"/>
      <w:pPr>
        <w:ind w:left="4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A14AA"/>
    <w:multiLevelType w:val="hybridMultilevel"/>
    <w:tmpl w:val="FF4A47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B86898"/>
    <w:multiLevelType w:val="hybridMultilevel"/>
    <w:tmpl w:val="0BA6652E"/>
    <w:lvl w:ilvl="0" w:tplc="DFAE9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3003F4"/>
    <w:multiLevelType w:val="hybridMultilevel"/>
    <w:tmpl w:val="E66652CE"/>
    <w:lvl w:ilvl="0" w:tplc="062E642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F4BA6"/>
    <w:multiLevelType w:val="multilevel"/>
    <w:tmpl w:val="EB3CE94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A45034F"/>
    <w:multiLevelType w:val="hybridMultilevel"/>
    <w:tmpl w:val="4DA875BA"/>
    <w:lvl w:ilvl="0" w:tplc="D9A65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6B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40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27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2D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0C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18F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C6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EF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A71A4C"/>
    <w:multiLevelType w:val="hybridMultilevel"/>
    <w:tmpl w:val="6D50FD8A"/>
    <w:lvl w:ilvl="0" w:tplc="535674C0">
      <w:start w:val="1"/>
      <w:numFmt w:val="decimal"/>
      <w:lvlText w:val="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13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163"/>
    <w:rsid w:val="000128A0"/>
    <w:rsid w:val="00024270"/>
    <w:rsid w:val="00035D4D"/>
    <w:rsid w:val="00035EFD"/>
    <w:rsid w:val="00042599"/>
    <w:rsid w:val="00045F96"/>
    <w:rsid w:val="000471D2"/>
    <w:rsid w:val="0005614C"/>
    <w:rsid w:val="000714BA"/>
    <w:rsid w:val="00075AFC"/>
    <w:rsid w:val="00076218"/>
    <w:rsid w:val="00081666"/>
    <w:rsid w:val="00081EB4"/>
    <w:rsid w:val="000879CF"/>
    <w:rsid w:val="00087A50"/>
    <w:rsid w:val="0009425F"/>
    <w:rsid w:val="000B0458"/>
    <w:rsid w:val="000C64E4"/>
    <w:rsid w:val="000C71BC"/>
    <w:rsid w:val="000E6AB7"/>
    <w:rsid w:val="000E6B31"/>
    <w:rsid w:val="000E6DBE"/>
    <w:rsid w:val="00101CF9"/>
    <w:rsid w:val="001114F5"/>
    <w:rsid w:val="00111F60"/>
    <w:rsid w:val="00123E7E"/>
    <w:rsid w:val="0012690C"/>
    <w:rsid w:val="00140822"/>
    <w:rsid w:val="001435B3"/>
    <w:rsid w:val="00153AEC"/>
    <w:rsid w:val="00154CD0"/>
    <w:rsid w:val="001754D3"/>
    <w:rsid w:val="001A1D90"/>
    <w:rsid w:val="001A38F1"/>
    <w:rsid w:val="001A75E7"/>
    <w:rsid w:val="001C7945"/>
    <w:rsid w:val="001C7D5C"/>
    <w:rsid w:val="001D171B"/>
    <w:rsid w:val="001D2A91"/>
    <w:rsid w:val="001D323A"/>
    <w:rsid w:val="001D5A16"/>
    <w:rsid w:val="001E049F"/>
    <w:rsid w:val="001E2293"/>
    <w:rsid w:val="001E2B02"/>
    <w:rsid w:val="001E2D5E"/>
    <w:rsid w:val="001E3C3E"/>
    <w:rsid w:val="00200796"/>
    <w:rsid w:val="00205501"/>
    <w:rsid w:val="00220075"/>
    <w:rsid w:val="002216A4"/>
    <w:rsid w:val="00227DA7"/>
    <w:rsid w:val="002311D1"/>
    <w:rsid w:val="0023219C"/>
    <w:rsid w:val="00241623"/>
    <w:rsid w:val="0025353D"/>
    <w:rsid w:val="002541E4"/>
    <w:rsid w:val="00261690"/>
    <w:rsid w:val="00277C94"/>
    <w:rsid w:val="00280BC4"/>
    <w:rsid w:val="002823B5"/>
    <w:rsid w:val="0028453B"/>
    <w:rsid w:val="00297207"/>
    <w:rsid w:val="002A0406"/>
    <w:rsid w:val="002B429B"/>
    <w:rsid w:val="002B4426"/>
    <w:rsid w:val="002B7F3E"/>
    <w:rsid w:val="002C1509"/>
    <w:rsid w:val="002C335E"/>
    <w:rsid w:val="002C70F7"/>
    <w:rsid w:val="002D3219"/>
    <w:rsid w:val="002E7AEE"/>
    <w:rsid w:val="003025B7"/>
    <w:rsid w:val="003036C1"/>
    <w:rsid w:val="00314C11"/>
    <w:rsid w:val="00321528"/>
    <w:rsid w:val="0032188A"/>
    <w:rsid w:val="00347AA0"/>
    <w:rsid w:val="00350CC5"/>
    <w:rsid w:val="0035679E"/>
    <w:rsid w:val="00360CC4"/>
    <w:rsid w:val="00361752"/>
    <w:rsid w:val="00366B23"/>
    <w:rsid w:val="003726DA"/>
    <w:rsid w:val="0037596E"/>
    <w:rsid w:val="00385EA2"/>
    <w:rsid w:val="00386C22"/>
    <w:rsid w:val="003A5310"/>
    <w:rsid w:val="003B7D95"/>
    <w:rsid w:val="003C0DED"/>
    <w:rsid w:val="003C24D6"/>
    <w:rsid w:val="003D4978"/>
    <w:rsid w:val="003F3F62"/>
    <w:rsid w:val="003F771D"/>
    <w:rsid w:val="00406026"/>
    <w:rsid w:val="00417ABD"/>
    <w:rsid w:val="00424BE1"/>
    <w:rsid w:val="00425752"/>
    <w:rsid w:val="00426DD2"/>
    <w:rsid w:val="0043256B"/>
    <w:rsid w:val="00436484"/>
    <w:rsid w:val="004403D8"/>
    <w:rsid w:val="004412D3"/>
    <w:rsid w:val="00442BA7"/>
    <w:rsid w:val="0044345C"/>
    <w:rsid w:val="0044467E"/>
    <w:rsid w:val="0044785A"/>
    <w:rsid w:val="00450C9D"/>
    <w:rsid w:val="004537D4"/>
    <w:rsid w:val="004544AB"/>
    <w:rsid w:val="0046209F"/>
    <w:rsid w:val="0046241E"/>
    <w:rsid w:val="00463F27"/>
    <w:rsid w:val="004651EE"/>
    <w:rsid w:val="004753F3"/>
    <w:rsid w:val="00475EED"/>
    <w:rsid w:val="00477C15"/>
    <w:rsid w:val="00483195"/>
    <w:rsid w:val="0048577C"/>
    <w:rsid w:val="0049280C"/>
    <w:rsid w:val="004A28C1"/>
    <w:rsid w:val="004B18DF"/>
    <w:rsid w:val="004B7963"/>
    <w:rsid w:val="004C5B16"/>
    <w:rsid w:val="004C7FBD"/>
    <w:rsid w:val="004E60E5"/>
    <w:rsid w:val="004F594C"/>
    <w:rsid w:val="00502E2E"/>
    <w:rsid w:val="00506140"/>
    <w:rsid w:val="005138A5"/>
    <w:rsid w:val="005143C3"/>
    <w:rsid w:val="00520FD5"/>
    <w:rsid w:val="00527C5B"/>
    <w:rsid w:val="00532E97"/>
    <w:rsid w:val="00541DE7"/>
    <w:rsid w:val="005468BE"/>
    <w:rsid w:val="005509CF"/>
    <w:rsid w:val="00563A1A"/>
    <w:rsid w:val="00574114"/>
    <w:rsid w:val="00576783"/>
    <w:rsid w:val="0057787D"/>
    <w:rsid w:val="00577A34"/>
    <w:rsid w:val="00585BA6"/>
    <w:rsid w:val="005A3199"/>
    <w:rsid w:val="005A6341"/>
    <w:rsid w:val="005B6822"/>
    <w:rsid w:val="005C037F"/>
    <w:rsid w:val="005F08F2"/>
    <w:rsid w:val="005F7A21"/>
    <w:rsid w:val="0061191C"/>
    <w:rsid w:val="00630692"/>
    <w:rsid w:val="006316F8"/>
    <w:rsid w:val="00634F00"/>
    <w:rsid w:val="00650AC2"/>
    <w:rsid w:val="00666098"/>
    <w:rsid w:val="00673941"/>
    <w:rsid w:val="00683F64"/>
    <w:rsid w:val="006A3C66"/>
    <w:rsid w:val="006B7B5B"/>
    <w:rsid w:val="006C2504"/>
    <w:rsid w:val="006C3A96"/>
    <w:rsid w:val="006C5F72"/>
    <w:rsid w:val="006E173F"/>
    <w:rsid w:val="006E3C1D"/>
    <w:rsid w:val="006E4CD3"/>
    <w:rsid w:val="006F22AC"/>
    <w:rsid w:val="006F53B6"/>
    <w:rsid w:val="00703ABF"/>
    <w:rsid w:val="00707900"/>
    <w:rsid w:val="00717CAE"/>
    <w:rsid w:val="00721662"/>
    <w:rsid w:val="0072442C"/>
    <w:rsid w:val="007245D8"/>
    <w:rsid w:val="00740153"/>
    <w:rsid w:val="00743BAC"/>
    <w:rsid w:val="007536D0"/>
    <w:rsid w:val="0075473C"/>
    <w:rsid w:val="00756A20"/>
    <w:rsid w:val="00783D5F"/>
    <w:rsid w:val="00787674"/>
    <w:rsid w:val="007A0B3B"/>
    <w:rsid w:val="007A3CC3"/>
    <w:rsid w:val="007C06DB"/>
    <w:rsid w:val="007C58BB"/>
    <w:rsid w:val="007E1ED0"/>
    <w:rsid w:val="007E5022"/>
    <w:rsid w:val="007F1F41"/>
    <w:rsid w:val="007F5AFD"/>
    <w:rsid w:val="007F5B70"/>
    <w:rsid w:val="007F7899"/>
    <w:rsid w:val="0080103C"/>
    <w:rsid w:val="00801F94"/>
    <w:rsid w:val="0080452E"/>
    <w:rsid w:val="00810C31"/>
    <w:rsid w:val="00810C4C"/>
    <w:rsid w:val="00811B91"/>
    <w:rsid w:val="00817467"/>
    <w:rsid w:val="0082288B"/>
    <w:rsid w:val="008243B8"/>
    <w:rsid w:val="0083002E"/>
    <w:rsid w:val="00835664"/>
    <w:rsid w:val="00854BEF"/>
    <w:rsid w:val="0085678D"/>
    <w:rsid w:val="00864D4F"/>
    <w:rsid w:val="00870F97"/>
    <w:rsid w:val="00881E88"/>
    <w:rsid w:val="00884D9F"/>
    <w:rsid w:val="00885F14"/>
    <w:rsid w:val="00894E4B"/>
    <w:rsid w:val="008974AE"/>
    <w:rsid w:val="008A1496"/>
    <w:rsid w:val="008A39EE"/>
    <w:rsid w:val="008B0513"/>
    <w:rsid w:val="008B37A4"/>
    <w:rsid w:val="008B5D3B"/>
    <w:rsid w:val="008C38A4"/>
    <w:rsid w:val="008E082A"/>
    <w:rsid w:val="008F433C"/>
    <w:rsid w:val="008F5B22"/>
    <w:rsid w:val="00900C69"/>
    <w:rsid w:val="00906C60"/>
    <w:rsid w:val="00907A13"/>
    <w:rsid w:val="009109C4"/>
    <w:rsid w:val="0091142D"/>
    <w:rsid w:val="009156D7"/>
    <w:rsid w:val="009220AF"/>
    <w:rsid w:val="00943836"/>
    <w:rsid w:val="00954E11"/>
    <w:rsid w:val="00974369"/>
    <w:rsid w:val="009760A6"/>
    <w:rsid w:val="009763ED"/>
    <w:rsid w:val="009A0A0B"/>
    <w:rsid w:val="009B1013"/>
    <w:rsid w:val="009C5E81"/>
    <w:rsid w:val="009D1229"/>
    <w:rsid w:val="009D1275"/>
    <w:rsid w:val="009D20EA"/>
    <w:rsid w:val="009F3579"/>
    <w:rsid w:val="00A01847"/>
    <w:rsid w:val="00A07A85"/>
    <w:rsid w:val="00A11CD3"/>
    <w:rsid w:val="00A135CD"/>
    <w:rsid w:val="00A13780"/>
    <w:rsid w:val="00A22E68"/>
    <w:rsid w:val="00A379C2"/>
    <w:rsid w:val="00A57F89"/>
    <w:rsid w:val="00A60520"/>
    <w:rsid w:val="00A6761C"/>
    <w:rsid w:val="00A67D2D"/>
    <w:rsid w:val="00A7735E"/>
    <w:rsid w:val="00A93724"/>
    <w:rsid w:val="00AA0FC7"/>
    <w:rsid w:val="00AA3915"/>
    <w:rsid w:val="00AB57C8"/>
    <w:rsid w:val="00AC4262"/>
    <w:rsid w:val="00AC5BDB"/>
    <w:rsid w:val="00AD715F"/>
    <w:rsid w:val="00AE7A9E"/>
    <w:rsid w:val="00B0271C"/>
    <w:rsid w:val="00B03EC5"/>
    <w:rsid w:val="00B0527D"/>
    <w:rsid w:val="00B07B70"/>
    <w:rsid w:val="00B134B2"/>
    <w:rsid w:val="00B166F2"/>
    <w:rsid w:val="00B23FD8"/>
    <w:rsid w:val="00B25C09"/>
    <w:rsid w:val="00B346CE"/>
    <w:rsid w:val="00B34F89"/>
    <w:rsid w:val="00B350DC"/>
    <w:rsid w:val="00B3736F"/>
    <w:rsid w:val="00B60E54"/>
    <w:rsid w:val="00B61E43"/>
    <w:rsid w:val="00BA17DD"/>
    <w:rsid w:val="00BA2540"/>
    <w:rsid w:val="00BB05E4"/>
    <w:rsid w:val="00BD152E"/>
    <w:rsid w:val="00BE35B7"/>
    <w:rsid w:val="00BE5ABE"/>
    <w:rsid w:val="00BF4135"/>
    <w:rsid w:val="00C00BD0"/>
    <w:rsid w:val="00C036CA"/>
    <w:rsid w:val="00C24108"/>
    <w:rsid w:val="00C30350"/>
    <w:rsid w:val="00C35325"/>
    <w:rsid w:val="00C439D9"/>
    <w:rsid w:val="00C46BA9"/>
    <w:rsid w:val="00C64D10"/>
    <w:rsid w:val="00C7176B"/>
    <w:rsid w:val="00C748FC"/>
    <w:rsid w:val="00C77F2C"/>
    <w:rsid w:val="00C900D7"/>
    <w:rsid w:val="00CA4A94"/>
    <w:rsid w:val="00CA7CDC"/>
    <w:rsid w:val="00CB05C6"/>
    <w:rsid w:val="00CB3A05"/>
    <w:rsid w:val="00CC0F79"/>
    <w:rsid w:val="00CC3D64"/>
    <w:rsid w:val="00CC6C4D"/>
    <w:rsid w:val="00CE5423"/>
    <w:rsid w:val="00CE6480"/>
    <w:rsid w:val="00CF3142"/>
    <w:rsid w:val="00CF5605"/>
    <w:rsid w:val="00CF6507"/>
    <w:rsid w:val="00D05823"/>
    <w:rsid w:val="00D313FF"/>
    <w:rsid w:val="00D32194"/>
    <w:rsid w:val="00D35E1F"/>
    <w:rsid w:val="00D403F9"/>
    <w:rsid w:val="00D41AF6"/>
    <w:rsid w:val="00D45639"/>
    <w:rsid w:val="00D57CFB"/>
    <w:rsid w:val="00D83938"/>
    <w:rsid w:val="00D8435B"/>
    <w:rsid w:val="00D8472F"/>
    <w:rsid w:val="00DA0E45"/>
    <w:rsid w:val="00DA724E"/>
    <w:rsid w:val="00DB4404"/>
    <w:rsid w:val="00DB5A03"/>
    <w:rsid w:val="00DD065E"/>
    <w:rsid w:val="00DD4B4B"/>
    <w:rsid w:val="00DE59D2"/>
    <w:rsid w:val="00DF2325"/>
    <w:rsid w:val="00E02455"/>
    <w:rsid w:val="00E146BC"/>
    <w:rsid w:val="00E16192"/>
    <w:rsid w:val="00E26A21"/>
    <w:rsid w:val="00E36E3E"/>
    <w:rsid w:val="00E47BB6"/>
    <w:rsid w:val="00E5151A"/>
    <w:rsid w:val="00E52080"/>
    <w:rsid w:val="00E54F3D"/>
    <w:rsid w:val="00E650DD"/>
    <w:rsid w:val="00E664A9"/>
    <w:rsid w:val="00E66A38"/>
    <w:rsid w:val="00E76F05"/>
    <w:rsid w:val="00E8634D"/>
    <w:rsid w:val="00EA4D63"/>
    <w:rsid w:val="00EB0BC3"/>
    <w:rsid w:val="00EB25C0"/>
    <w:rsid w:val="00EB512C"/>
    <w:rsid w:val="00EC39A5"/>
    <w:rsid w:val="00EC61F3"/>
    <w:rsid w:val="00EE5077"/>
    <w:rsid w:val="00EE5C8D"/>
    <w:rsid w:val="00F06A17"/>
    <w:rsid w:val="00F075D9"/>
    <w:rsid w:val="00F13B80"/>
    <w:rsid w:val="00F16784"/>
    <w:rsid w:val="00F26FB6"/>
    <w:rsid w:val="00F329F2"/>
    <w:rsid w:val="00F35007"/>
    <w:rsid w:val="00F35FDE"/>
    <w:rsid w:val="00F40DDB"/>
    <w:rsid w:val="00F44ED1"/>
    <w:rsid w:val="00F54EF4"/>
    <w:rsid w:val="00F61232"/>
    <w:rsid w:val="00F712D9"/>
    <w:rsid w:val="00F73831"/>
    <w:rsid w:val="00F74643"/>
    <w:rsid w:val="00F769DD"/>
    <w:rsid w:val="00F80227"/>
    <w:rsid w:val="00F90540"/>
    <w:rsid w:val="00FA332E"/>
    <w:rsid w:val="00FA6890"/>
    <w:rsid w:val="00FB09AE"/>
    <w:rsid w:val="00FC47A9"/>
    <w:rsid w:val="00FD4CC7"/>
    <w:rsid w:val="00FD7085"/>
    <w:rsid w:val="00FD7BA4"/>
    <w:rsid w:val="00FE5D49"/>
    <w:rsid w:val="00FE62C7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AF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3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035D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41AF6"/>
    <w:rPr>
      <w:b/>
      <w:sz w:val="32"/>
    </w:rPr>
  </w:style>
  <w:style w:type="paragraph" w:styleId="af">
    <w:name w:val="List Paragraph"/>
    <w:basedOn w:val="a"/>
    <w:uiPriority w:val="34"/>
    <w:qFormat/>
    <w:rsid w:val="00D41AF6"/>
    <w:pPr>
      <w:ind w:left="720"/>
      <w:contextualSpacing/>
    </w:pPr>
    <w:rPr>
      <w:sz w:val="26"/>
    </w:rPr>
  </w:style>
  <w:style w:type="paragraph" w:styleId="af0">
    <w:name w:val="Block Text"/>
    <w:basedOn w:val="a"/>
    <w:rsid w:val="00D41AF6"/>
    <w:pPr>
      <w:ind w:left="360" w:right="-5"/>
      <w:jc w:val="both"/>
    </w:pPr>
    <w:rPr>
      <w:sz w:val="28"/>
    </w:rPr>
  </w:style>
  <w:style w:type="paragraph" w:styleId="af1">
    <w:name w:val="Title"/>
    <w:basedOn w:val="a"/>
    <w:link w:val="af2"/>
    <w:qFormat/>
    <w:rsid w:val="00D41AF6"/>
    <w:pPr>
      <w:jc w:val="center"/>
    </w:pPr>
    <w:rPr>
      <w:sz w:val="36"/>
      <w:szCs w:val="20"/>
    </w:rPr>
  </w:style>
  <w:style w:type="character" w:customStyle="1" w:styleId="af2">
    <w:name w:val="Название Знак"/>
    <w:basedOn w:val="a0"/>
    <w:link w:val="af1"/>
    <w:rsid w:val="00D41AF6"/>
    <w:rPr>
      <w:sz w:val="36"/>
    </w:rPr>
  </w:style>
  <w:style w:type="paragraph" w:customStyle="1" w:styleId="ConsPlusTitle">
    <w:name w:val="ConsPlusTitle"/>
    <w:rsid w:val="00D41AF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D41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uiPriority w:val="99"/>
    <w:rsid w:val="00D41AF6"/>
    <w:rPr>
      <w:color w:val="0000FF"/>
      <w:u w:val="single"/>
    </w:rPr>
  </w:style>
  <w:style w:type="paragraph" w:customStyle="1" w:styleId="af4">
    <w:name w:val="Знак Знак Знак Знак"/>
    <w:basedOn w:val="a"/>
    <w:rsid w:val="00D41AF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JurTerm">
    <w:name w:val="ConsPlusJurTerm"/>
    <w:uiPriority w:val="99"/>
    <w:rsid w:val="00D41AF6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ConsNonformat">
    <w:name w:val="ConsNonformat"/>
    <w:rsid w:val="00D41AF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5">
    <w:name w:val="FollowedHyperlink"/>
    <w:basedOn w:val="a0"/>
    <w:uiPriority w:val="99"/>
    <w:semiHidden/>
    <w:unhideWhenUsed/>
    <w:rsid w:val="00D41AF6"/>
    <w:rPr>
      <w:color w:val="800080"/>
      <w:u w:val="single"/>
    </w:rPr>
  </w:style>
  <w:style w:type="paragraph" w:customStyle="1" w:styleId="xl63">
    <w:name w:val="xl63"/>
    <w:basedOn w:val="a"/>
    <w:rsid w:val="00D41AF6"/>
    <w:pPr>
      <w:spacing w:before="100" w:beforeAutospacing="1" w:after="100" w:afterAutospacing="1"/>
    </w:pPr>
    <w:rPr>
      <w:rFonts w:ascii="Cambria" w:hAnsi="Cambria"/>
    </w:rPr>
  </w:style>
  <w:style w:type="paragraph" w:customStyle="1" w:styleId="xl64">
    <w:name w:val="xl64"/>
    <w:basedOn w:val="a"/>
    <w:rsid w:val="00D41AF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D41AF6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D41AF6"/>
    <w:pPr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67">
    <w:name w:val="xl67"/>
    <w:basedOn w:val="a"/>
    <w:rsid w:val="00D41AF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</w:rPr>
  </w:style>
  <w:style w:type="paragraph" w:customStyle="1" w:styleId="xl68">
    <w:name w:val="xl68"/>
    <w:basedOn w:val="a"/>
    <w:rsid w:val="00D41AF6"/>
    <w:pPr>
      <w:spacing w:before="100" w:beforeAutospacing="1" w:after="100" w:afterAutospacing="1"/>
    </w:pPr>
    <w:rPr>
      <w:rFonts w:ascii="Cambria" w:hAnsi="Cambria"/>
    </w:rPr>
  </w:style>
  <w:style w:type="paragraph" w:customStyle="1" w:styleId="xl69">
    <w:name w:val="xl69"/>
    <w:basedOn w:val="a"/>
    <w:rsid w:val="00D41AF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 w:val="26"/>
      <w:szCs w:val="26"/>
    </w:rPr>
  </w:style>
  <w:style w:type="paragraph" w:customStyle="1" w:styleId="xl70">
    <w:name w:val="xl70"/>
    <w:basedOn w:val="a"/>
    <w:rsid w:val="00D41AF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71">
    <w:name w:val="xl71"/>
    <w:basedOn w:val="a"/>
    <w:rsid w:val="00D41AF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 w:val="20"/>
      <w:szCs w:val="20"/>
    </w:rPr>
  </w:style>
  <w:style w:type="paragraph" w:customStyle="1" w:styleId="xl72">
    <w:name w:val="xl72"/>
    <w:basedOn w:val="a"/>
    <w:rsid w:val="00D41AF6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a"/>
    <w:rsid w:val="00D41A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41AF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41AF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D41A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D41A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D41A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D41AF6"/>
    <w:pPr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a"/>
    <w:rsid w:val="00D4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D4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D4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D4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D4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D4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D4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rsid w:val="00D4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D41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D41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D41AF6"/>
    <w:pP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D41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D4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D41AF6"/>
    <w:pPr>
      <w:pBdr>
        <w:top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4">
    <w:name w:val="xl94"/>
    <w:basedOn w:val="a"/>
    <w:rsid w:val="00D41AF6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5">
    <w:name w:val="xl95"/>
    <w:basedOn w:val="a"/>
    <w:rsid w:val="00D41AF6"/>
    <w:pPr>
      <w:spacing w:before="100" w:beforeAutospacing="1" w:after="100" w:afterAutospacing="1"/>
    </w:pPr>
  </w:style>
  <w:style w:type="paragraph" w:customStyle="1" w:styleId="xl96">
    <w:name w:val="xl96"/>
    <w:basedOn w:val="a"/>
    <w:rsid w:val="00D41AF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character" w:styleId="af6">
    <w:name w:val="Placeholder Text"/>
    <w:basedOn w:val="a0"/>
    <w:uiPriority w:val="99"/>
    <w:semiHidden/>
    <w:rsid w:val="003C0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7226A49815B331723B8135EF801111F5334BAF71A11A1304D3781248B363172417E292490A590E39A6A81B6k14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9E07-4E8C-41B9-90AF-7475AF89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2023-03-29T12:18:00Z</dcterms:created>
  <dcterms:modified xsi:type="dcterms:W3CDTF">2023-03-31T08:28:00Z</dcterms:modified>
</cp:coreProperties>
</file>